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default" w:cs="Arial"/>
          <w:bCs/>
          <w:sz w:val="22"/>
          <w:szCs w:val="22"/>
          <w:lang w:val="en-US" w:eastAsia="zh-CN"/>
        </w:rPr>
      </w:pPr>
      <w:bookmarkStart w:id="0" w:name="OLE_LINK1"/>
      <w:r>
        <w:rPr>
          <w:rFonts w:cs="Arial"/>
          <w:bCs/>
          <w:sz w:val="22"/>
          <w:szCs w:val="22"/>
          <w:lang w:eastAsia="zh-CN"/>
        </w:rPr>
        <w:t>3GPP TSG RAN WG1 #10</w:t>
      </w:r>
      <w:r>
        <w:rPr>
          <w:rFonts w:hint="eastAsia" w:cs="Arial"/>
          <w:bCs/>
          <w:sz w:val="22"/>
          <w:szCs w:val="22"/>
          <w:lang w:val="en-US" w:eastAsia="zh-CN"/>
        </w:rPr>
        <w:t>3-e</w:t>
      </w:r>
      <w:r>
        <w:rPr>
          <w:rFonts w:hint="eastAsia" w:cs="Arial"/>
          <w:bCs/>
          <w:sz w:val="22"/>
          <w:szCs w:val="22"/>
          <w:lang w:eastAsia="zh-CN"/>
        </w:rPr>
        <w:t xml:space="preserve">                                                                                   R1-200</w:t>
      </w:r>
      <w:r>
        <w:rPr>
          <w:rFonts w:hint="eastAsia" w:cs="Arial"/>
          <w:bCs/>
          <w:sz w:val="22"/>
          <w:szCs w:val="22"/>
          <w:lang w:val="en-US" w:eastAsia="zh-CN"/>
        </w:rPr>
        <w:t>7742</w:t>
      </w:r>
    </w:p>
    <w:p>
      <w:pPr>
        <w:pStyle w:val="22"/>
        <w:tabs>
          <w:tab w:val="right" w:pos="8280"/>
          <w:tab w:val="right" w:pos="9781"/>
        </w:tabs>
        <w:snapToGrid w:val="0"/>
        <w:spacing w:after="360" w:afterLines="100" w:line="240" w:lineRule="auto"/>
        <w:ind w:right="-57"/>
        <w:rPr>
          <w:rFonts w:hint="eastAsia" w:eastAsia="Times New Roman" w:cs="Arial"/>
          <w:bCs/>
          <w:sz w:val="22"/>
          <w:szCs w:val="22"/>
          <w:lang w:eastAsia="ja-JP"/>
        </w:rPr>
      </w:pPr>
      <w:r>
        <w:rPr>
          <w:rFonts w:eastAsia="Times New Roman" w:cs="Arial"/>
          <w:bCs/>
          <w:sz w:val="22"/>
          <w:szCs w:val="22"/>
          <w:lang w:eastAsia="ja-JP"/>
        </w:rPr>
        <w:t>e-Meeting, October 26</w:t>
      </w:r>
      <w:r>
        <w:rPr>
          <w:rFonts w:eastAsia="Times New Roman"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eastAsia="Times New Roman" w:cs="Arial"/>
          <w:bCs/>
          <w:sz w:val="22"/>
          <w:szCs w:val="22"/>
          <w:lang w:eastAsia="ja-JP"/>
        </w:rPr>
        <w:t xml:space="preserve"> – November 13</w:t>
      </w:r>
      <w:r>
        <w:rPr>
          <w:rFonts w:eastAsia="Times New Roman"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eastAsia="Times New Roman" w:cs="Arial"/>
          <w:bCs/>
          <w:sz w:val="22"/>
          <w:szCs w:val="22"/>
          <w:lang w:eastAsia="ja-JP"/>
        </w:rPr>
        <w:t>, 2020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 w:eastAsiaTheme="minorEastAsia"/>
          <w:sz w:val="20"/>
          <w:lang w:eastAsia="zh-CN"/>
        </w:rPr>
        <w:tab/>
      </w:r>
      <w:r>
        <w:rPr>
          <w:sz w:val="20"/>
        </w:rPr>
        <w:t>ZTE</w:t>
      </w:r>
    </w:p>
    <w:p>
      <w:pPr>
        <w:pStyle w:val="22"/>
        <w:snapToGrid w:val="0"/>
        <w:spacing w:after="0" w:line="240" w:lineRule="auto"/>
        <w:ind w:left="1405" w:hanging="1401" w:hangingChars="700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 w:eastAsiaTheme="minorEastAsia"/>
          <w:sz w:val="20"/>
          <w:lang w:eastAsia="zh-CN"/>
        </w:rPr>
        <w:t xml:space="preserve">                 Discussion on baseline coverage performance for FR</w:t>
      </w:r>
      <w:r>
        <w:rPr>
          <w:rFonts w:hint="eastAsia" w:eastAsiaTheme="minorEastAsia"/>
          <w:sz w:val="20"/>
          <w:lang w:val="en-US" w:eastAsia="zh-CN"/>
        </w:rPr>
        <w:t>2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 w:eastAsiaTheme="minorEastAsia"/>
          <w:sz w:val="20"/>
          <w:lang w:eastAsia="zh-CN"/>
        </w:rPr>
        <w:tab/>
      </w:r>
      <w:r>
        <w:rPr>
          <w:rFonts w:hint="eastAsia" w:eastAsia="宋体"/>
          <w:sz w:val="20"/>
          <w:lang w:eastAsia="zh-CN"/>
        </w:rPr>
        <w:t>8.8.1.</w:t>
      </w:r>
      <w:r>
        <w:rPr>
          <w:rFonts w:hint="eastAsia" w:eastAsia="宋体"/>
          <w:sz w:val="20"/>
          <w:lang w:val="en-US" w:eastAsia="zh-CN"/>
        </w:rPr>
        <w:t>2</w:t>
      </w:r>
    </w:p>
    <w:p>
      <w:pPr>
        <w:pStyle w:val="22"/>
        <w:snapToGrid w:val="0"/>
        <w:spacing w:after="180" w:afterLines="50" w:line="240" w:lineRule="auto"/>
        <w:rPr>
          <w:sz w:val="20"/>
        </w:rPr>
      </w:pPr>
      <w:r>
        <w:rPr>
          <w:sz w:val="20"/>
        </w:rPr>
        <w:t>Document for: Discussion and Decision</w:t>
      </w:r>
      <w:bookmarkEnd w:id="0"/>
    </w:p>
    <w:p>
      <w:pPr>
        <w:pStyle w:val="2"/>
        <w:spacing w:beforeLines="0" w:after="180" w:afterLines="50"/>
      </w:pPr>
      <w:r>
        <w:t>I</w:t>
      </w:r>
      <w:r>
        <w:rPr>
          <w:rFonts w:hint="eastAsia"/>
        </w:rPr>
        <w:t>ntroduction</w:t>
      </w:r>
    </w:p>
    <w:p>
      <w:pPr>
        <w:spacing w:before="180" w:beforeLines="50" w:after="180" w:afterLines="5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According to the r</w:t>
      </w:r>
      <w:r>
        <w:rPr>
          <w:lang w:eastAsia="zh-CN"/>
        </w:rPr>
        <w:t>evised SID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on NR coverage enhancements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[1], o</w:t>
      </w:r>
      <w:r>
        <w:rPr>
          <w:rFonts w:hint="eastAsia"/>
          <w:bCs/>
          <w:lang w:val="en-US" w:eastAsia="zh-CN"/>
        </w:rPr>
        <w:t xml:space="preserve">ne </w:t>
      </w:r>
      <w:r>
        <w:rPr>
          <w:bCs/>
        </w:rPr>
        <w:t xml:space="preserve">objective is to </w:t>
      </w:r>
      <w:r>
        <w:rPr>
          <w:rFonts w:hint="eastAsia" w:eastAsia="宋体"/>
          <w:bCs/>
          <w:lang w:val="en-US" w:eastAsia="zh-CN"/>
        </w:rPr>
        <w:t>i</w:t>
      </w:r>
      <w:r>
        <w:rPr>
          <w:lang w:val="en-US" w:eastAsia="zh-CN"/>
        </w:rPr>
        <w:t>dentify the baseline performance</w:t>
      </w:r>
      <w:r>
        <w:rPr>
          <w:rFonts w:hint="eastAsia"/>
          <w:lang w:val="en-US" w:eastAsia="zh-CN"/>
        </w:rPr>
        <w:t xml:space="preserve"> f</w:t>
      </w:r>
      <w:r>
        <w:rPr>
          <w:bCs/>
        </w:rPr>
        <w:t>or specific scenarios for FR1</w:t>
      </w:r>
      <w:r>
        <w:rPr>
          <w:rFonts w:hint="eastAsia" w:eastAsia="宋体"/>
          <w:bCs/>
          <w:lang w:val="en-US" w:eastAsia="zh-CN"/>
        </w:rPr>
        <w:t>, where the scenarios include u</w:t>
      </w:r>
      <w:r>
        <w:rPr>
          <w:lang w:eastAsia="zh-CN"/>
        </w:rPr>
        <w:t>rban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scenario and rural scenario.</w:t>
      </w:r>
      <w:r>
        <w:rPr>
          <w:rFonts w:hint="eastAsia"/>
          <w:lang w:val="en-US" w:eastAsia="zh-CN"/>
        </w:rPr>
        <w:t xml:space="preserve"> In the RAN1#101-e and RAN1#102-e meeting, the evaluation methodology, LLS simulation assumptions, link budget template were discussed and the output can be found in [2][3]</w:t>
      </w:r>
      <w:r>
        <w:rPr>
          <w:rFonts w:hint="eastAsia"/>
          <w:highlight w:val="none"/>
          <w:lang w:val="en-US" w:eastAsia="zh-CN"/>
        </w:rPr>
        <w:t xml:space="preserve">[4][5]. 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this contribution, we further discuss the remaining issues on the simulation assumptions/link budget template, and provide the </w:t>
      </w:r>
      <w:r>
        <w:rPr>
          <w:rFonts w:hint="eastAsia"/>
          <w:lang w:val="en-US" w:eastAsia="zh-CN"/>
        </w:rPr>
        <w:t>baseline coverage performance for DL/UL channels in different scenarios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FR2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pStyle w:val="2"/>
        <w:spacing w:beforeLines="0" w:after="180" w:afterLines="50"/>
      </w:pPr>
      <w:r>
        <w:rPr>
          <w:rFonts w:hint="eastAsia"/>
          <w:lang w:val="en-US" w:eastAsia="zh-CN"/>
        </w:rPr>
        <w:t>Discussion on LLS simulation assumptions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 xml:space="preserve">PUCCH carrying HARQ-ACK for Msg4 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In Section 4 of this contribution, we find PUCCH carrying HARQ-ACK for Msg4 could potentially have coverage issues. However, it</w:t>
      </w:r>
      <w:r>
        <w:rPr>
          <w:rFonts w:hint="default"/>
          <w:b w:val="0"/>
          <w:bCs w:val="0"/>
          <w:lang w:val="en-US" w:eastAsia="zh-CN"/>
        </w:rPr>
        <w:t>’</w:t>
      </w:r>
      <w:r>
        <w:rPr>
          <w:rFonts w:hint="eastAsia"/>
          <w:b w:val="0"/>
          <w:bCs w:val="0"/>
          <w:lang w:val="en-US" w:eastAsia="zh-CN"/>
        </w:rPr>
        <w:t xml:space="preserve">s unfortunate that RAN1 missed to discuss the evaluation on this channel and its corresponding simulation assumptions. Compare to normal PUCCH evaluation, the main difference of PUCCH carrying HARQ-ACK for Msg4 is the HARQ-ACK payload is one bit and no PUCCH repetition is supported. As a result, we have the following proposal. 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>Proposal 1: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hint="eastAsia"/>
          <w:b w:val="0"/>
          <w:bCs w:val="0"/>
          <w:i/>
          <w:iCs/>
          <w:lang w:val="en-US" w:eastAsia="zh-CN"/>
        </w:rPr>
        <w:t>For link level simulation of PUCCH format 1 with 1-bit HARQ-ACK for Msg4 in FR2, reuse the simulation assumptions of normal PUCCH with assuming no PUCCH repetition.</w:t>
      </w:r>
    </w:p>
    <w:p>
      <w:pPr>
        <w:pStyle w:val="2"/>
        <w:spacing w:beforeLines="0" w:after="180" w:afterLines="50"/>
      </w:pPr>
      <w:r>
        <w:rPr>
          <w:rFonts w:hint="eastAsia"/>
          <w:lang w:val="en-US" w:eastAsia="zh-CN"/>
        </w:rPr>
        <w:t>Discussion on link budget parameters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="420" w:hanging="420"/>
        <w:textAlignment w:val="baseline"/>
        <w:rPr>
          <w:rFonts w:hint="default" w:ascii="Times New Roman" w:hAnsi="Times New Roman" w:eastAsia="Times New Roman" w:cs="Times New Roman"/>
          <w:b/>
          <w:bCs/>
          <w:sz w:val="21"/>
          <w:szCs w:val="22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1"/>
          <w:szCs w:val="22"/>
          <w:lang w:val="en-US" w:eastAsia="zh-CN"/>
        </w:rPr>
        <w:t>Transmitter</w:t>
      </w:r>
      <w:r>
        <w:rPr>
          <w:rFonts w:hint="eastAsia" w:ascii="Times New Roman" w:hAnsi="Times New Roman" w:eastAsia="Times New Roman" w:cs="Times New Roman"/>
          <w:b/>
          <w:bCs/>
          <w:sz w:val="21"/>
          <w:szCs w:val="22"/>
          <w:lang w:val="en-US" w:eastAsia="zh-CN"/>
        </w:rPr>
        <w:t>/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2"/>
          <w:lang w:val="en-US" w:eastAsia="zh-CN"/>
        </w:rPr>
        <w:t>Receiver array gain</w:t>
      </w:r>
    </w:p>
    <w:p>
      <w:pPr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RAN1#102-e, the following agreements are reached for antenna gain modeling of gNB and UE. For gNB, two correction factors </w:t>
      </w:r>
      <w:r>
        <w:rPr/>
        <w:sym w:font="Symbol" w:char="F044"/>
      </w:r>
      <w:r>
        <w:t>1</w:t>
      </w:r>
      <w:r>
        <w:rPr>
          <w:rFonts w:hint="eastAsia" w:eastAsia="宋体"/>
          <w:lang w:val="en-US" w:eastAsia="zh-CN"/>
        </w:rPr>
        <w:t xml:space="preserve"> and </w:t>
      </w:r>
      <w:r>
        <w:rPr/>
        <w:sym w:font="Symbol" w:char="F044"/>
      </w:r>
      <w:r>
        <w:rPr>
          <w:rFonts w:hint="eastAsia" w:eastAsia="宋体"/>
          <w:lang w:val="en-US" w:eastAsia="zh-CN"/>
        </w:rPr>
        <w:t xml:space="preserve">2 are introduced for </w:t>
      </w:r>
      <w:r>
        <w:t>antenna gain component 2</w:t>
      </w:r>
      <w:r>
        <w:rPr>
          <w:rFonts w:hint="eastAsia" w:eastAsia="宋体"/>
          <w:lang w:val="en-US" w:eastAsia="zh-CN"/>
        </w:rPr>
        <w:t xml:space="preserve"> and </w:t>
      </w:r>
      <w:r>
        <w:t xml:space="preserve">component </w:t>
      </w:r>
      <w:r>
        <w:rPr>
          <w:rFonts w:hint="eastAsia" w:eastAsia="宋体"/>
          <w:lang w:val="en-US" w:eastAsia="zh-CN"/>
        </w:rPr>
        <w:t xml:space="preserve">3/4 respectively. For UE, one correction factor </w:t>
      </w:r>
      <w:r>
        <w:rPr/>
        <w:sym w:font="Symbol" w:char="F044"/>
      </w:r>
      <w:r>
        <w:rPr>
          <w:rFonts w:hint="eastAsia" w:eastAsia="宋体"/>
          <w:lang w:val="en-US" w:eastAsia="zh-CN"/>
        </w:rPr>
        <w:t xml:space="preserve">3 is introduced for antenna array gain. In the following, we provide our views on </w:t>
      </w:r>
      <w:r>
        <w:rPr>
          <w:rFonts w:hint="eastAsia"/>
          <w:lang w:val="en-US" w:eastAsia="zh-CN"/>
        </w:rPr>
        <w:t xml:space="preserve">determination of the correction factors for FR2.  </w:t>
      </w:r>
    </w:p>
    <w:tbl>
      <w:tblPr>
        <w:tblStyle w:val="29"/>
        <w:tblW w:w="9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9987" w:type="dxa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</w:pPr>
            <w:r>
              <w:t>Further clarify the agreement on antenna gain and antenna gain components including antenna gain correction factors as follows: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660" w:leftChars="0"/>
              <w:textAlignment w:val="baseline"/>
            </w:pPr>
            <w:r>
              <w:t>For both TDL option 1 (table A below) and TDL option 2 &amp; CDL (table B below)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1380" w:leftChars="0"/>
              <w:textAlignment w:val="baseline"/>
            </w:pPr>
            <w:r>
              <w:t>The gain of antenna gain component 1 is included in LLS results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1380" w:leftChars="0"/>
              <w:textAlignment w:val="baseline"/>
            </w:pPr>
            <w:r>
              <w:t>The gain of antenna gain component 2 is included in link budget template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2100" w:leftChars="0"/>
              <w:textAlignment w:val="baseline"/>
            </w:pPr>
            <w:r>
              <w:t xml:space="preserve">The gain is expressed by 10 * log 10( N/k ) - </w:t>
            </w:r>
            <w:r>
              <w:rPr/>
              <w:sym w:font="Symbol" w:char="F044"/>
            </w:r>
            <w:r>
              <w:t>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2100" w:leftChars="0"/>
              <w:textAlignment w:val="baseline"/>
            </w:pPr>
            <w:r>
              <w:t xml:space="preserve"> For TDL option 2 &amp; CDL, the gain is 0 dB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1380" w:leftChars="0"/>
              <w:textAlignment w:val="baseline"/>
            </w:pPr>
            <w:r>
              <w:t>The gain of antenna gain component 3 is included in link budget template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1380" w:leftChars="0"/>
              <w:textAlignment w:val="baseline"/>
            </w:pPr>
            <w:r>
              <w:t>The gain of antenna gain component 4 is included in link budget template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2100" w:leftChars="0"/>
              <w:textAlignment w:val="baseline"/>
            </w:pPr>
            <w:r>
              <w:t>The gain of antenna gain components 3 and 4 is expressed by Antenna Element Gain + 10 * log 10( M/N ) -</w:t>
            </w:r>
            <w:r>
              <w:rPr/>
              <w:sym w:font="Symbol" w:char="F044"/>
            </w:r>
            <w:r>
              <w:t>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2100" w:leftChars="0"/>
              <w:textAlignment w:val="baseline"/>
            </w:pPr>
            <w:r>
              <w:t xml:space="preserve">For Tx, One row is used represent the gain of antenna gain component 3 + 4, i.e. row No. (4)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2100" w:leftChars="0"/>
              <w:textAlignment w:val="baseline"/>
            </w:pPr>
            <w:r>
              <w:t>For Rx, One row is used represent the gain of antenna gain component 3 + 4, i.e. row No. (11)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2100" w:leftChars="0"/>
              <w:textAlignment w:val="baseline"/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2"/>
                <w:vertAlign w:val="baseline"/>
                <w:lang w:val="en-US" w:eastAsia="zh-CN"/>
              </w:rPr>
            </w:pPr>
            <w:r>
              <w:t xml:space="preserve">Note: more appropriate name or explanation will be added to row No.(4) and (11). Details can be discussed when the link budget template is updated. </w:t>
            </w:r>
          </w:p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fldChar w:fldCharType="begin"/>
            </w:r>
            <w:r>
              <w:rPr>
                <w:rFonts w:ascii="Arial" w:hAnsi="Arial" w:cs="Arial"/>
                <w:shd w:val="clear" w:color="auto" w:fill="FFFFFF"/>
              </w:rPr>
              <w:instrText xml:space="preserve"> INCLUDEPICTURE  "cid:ii_keehb3wh0" \* MERGEFORMATINET </w:instrText>
            </w:r>
            <w:r>
              <w:rPr>
                <w:rFonts w:ascii="Arial" w:hAnsi="Arial" w:cs="Arial"/>
                <w:shd w:val="clear" w:color="auto" w:fill="FFFFFF"/>
              </w:rPr>
              <w:fldChar w:fldCharType="separate"/>
            </w:r>
            <w:r>
              <w:rPr>
                <w:rFonts w:ascii="Arial" w:hAnsi="Arial" w:cs="Arial"/>
                <w:shd w:val="clear" w:color="auto" w:fill="FFFFFF"/>
              </w:rPr>
              <w:drawing>
                <wp:inline distT="0" distB="0" distL="114300" distR="114300">
                  <wp:extent cx="5362575" cy="1952625"/>
                  <wp:effectExtent l="0" t="0" r="0" b="3175"/>
                  <wp:docPr id="1" name="图片 1" descr="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age.png"/>
                          <pic:cNvPicPr>
                            <a:picLocks noChangeAspect="1"/>
                          </pic:cNvPicPr>
                        </pic:nvPicPr>
                        <pic:blipFill>
                          <a:blip r:embed="rId5" r:link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2575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hd w:val="clear" w:color="auto" w:fill="FFFFFF"/>
              </w:rPr>
              <w:fldChar w:fldCharType="end"/>
            </w:r>
          </w:p>
          <w:p>
            <w:pPr>
              <w:bidi w:val="0"/>
              <w:jc w:val="center"/>
            </w:pPr>
            <w:r>
              <w:t>Table A. antenna gain components for TDL option 1</w:t>
            </w:r>
          </w:p>
          <w:p>
            <w:pPr>
              <w:jc w:val="left"/>
              <w:rPr>
                <w:b/>
                <w:highlight w:val="green"/>
                <w:u w:val="single"/>
                <w:lang w:val="en-US"/>
              </w:rPr>
            </w:pPr>
            <w:r>
              <w:rPr>
                <w:b/>
                <w:highlight w:val="green"/>
                <w:u w:val="single"/>
                <w:lang w:val="en-US"/>
              </w:rPr>
              <w:t>Agreement:</w:t>
            </w:r>
          </w:p>
          <w:p>
            <w:pPr>
              <w:pStyle w:val="108"/>
              <w:numPr>
                <w:ilvl w:val="0"/>
                <w:numId w:val="5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>Antenna array gain at a UE for FR1 and FR2 is clarified as follows:</w:t>
            </w:r>
          </w:p>
          <w:p>
            <w:pPr>
              <w:pStyle w:val="108"/>
              <w:numPr>
                <w:ilvl w:val="1"/>
                <w:numId w:val="5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The meaning of </w:t>
            </w:r>
            <w:r>
              <w:rPr>
                <w:i/>
                <w:iCs/>
                <w:lang w:val="en-US"/>
              </w:rPr>
              <w:t xml:space="preserve">k, N </w:t>
            </w:r>
            <w:r>
              <w:rPr>
                <w:lang w:val="en-US"/>
              </w:rPr>
              <w:t xml:space="preserve">and </w:t>
            </w:r>
            <w:r>
              <w:rPr>
                <w:i/>
                <w:iCs/>
                <w:lang w:val="en-US"/>
              </w:rPr>
              <w:t>M:</w:t>
            </w:r>
          </w:p>
          <w:p>
            <w:pPr>
              <w:pStyle w:val="108"/>
              <w:numPr>
                <w:ilvl w:val="2"/>
                <w:numId w:val="5"/>
              </w:numPr>
              <w:spacing w:after="0" w:afterAutospacing="0"/>
              <w:jc w:val="left"/>
              <w:rPr>
                <w:i/>
                <w:iCs/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k</m:t>
              </m:r>
            </m:oMath>
            <w:r>
              <w:rPr>
                <w:lang w:val="en-US"/>
              </w:rPr>
              <w:t xml:space="preserve"> is the number of Tx/Rx chains, e.g., number of SRS/CSI-RS ports to be simulated in LLS. </w:t>
            </w:r>
          </w:p>
          <w:p>
            <w:pPr>
              <w:pStyle w:val="108"/>
              <w:numPr>
                <w:ilvl w:val="2"/>
                <w:numId w:val="5"/>
              </w:numPr>
              <w:spacing w:after="0" w:afterAutospacing="0"/>
              <w:jc w:val="left"/>
              <w:rPr>
                <w:i/>
                <w:iCs/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M</m:t>
              </m:r>
            </m:oMath>
            <w:r>
              <w:rPr>
                <w:lang w:val="en-US"/>
              </w:rPr>
              <w:t xml:space="preserve"> is the number of antenna elements used both for transmission and reception, i.e.,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en>
              </m:f>
            </m:oMath>
            <w:r>
              <w:rPr>
                <w:lang w:val="en-US"/>
              </w:rPr>
              <w:t xml:space="preserve"> xpol antenna elements.</w:t>
            </w:r>
          </w:p>
          <w:p>
            <w:pPr>
              <w:pStyle w:val="108"/>
              <w:numPr>
                <w:ilvl w:val="2"/>
                <w:numId w:val="5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 formal definition of </w:t>
            </w:r>
            <w:r>
              <w:rPr>
                <w:i/>
                <w:iCs/>
                <w:lang w:val="en-US"/>
              </w:rPr>
              <w:t xml:space="preserve">N </w:t>
            </w:r>
            <w:r>
              <w:rPr>
                <w:lang w:val="en-US"/>
              </w:rPr>
              <w:t>is not necessary for UE antenna array gain modeling.</w:t>
            </w:r>
          </w:p>
          <w:p>
            <w:pPr>
              <w:pStyle w:val="108"/>
              <w:numPr>
                <w:ilvl w:val="1"/>
                <w:numId w:val="5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The values for </w:t>
            </w:r>
            <w:r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 and the relationship between </w:t>
            </w:r>
            <w:r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 and </w:t>
            </w:r>
            <w:r>
              <w:rPr>
                <w:i/>
                <w:lang w:val="en-US"/>
              </w:rPr>
              <w:t xml:space="preserve">M </w:t>
            </w:r>
            <w:r>
              <w:rPr>
                <w:lang w:val="en-US"/>
              </w:rPr>
              <w:t>are clarified as follows:</w:t>
            </w:r>
          </w:p>
          <w:p>
            <w:pPr>
              <w:pStyle w:val="108"/>
              <w:numPr>
                <w:ilvl w:val="2"/>
                <w:numId w:val="5"/>
              </w:numPr>
              <w:spacing w:after="0" w:afterAutospacing="0"/>
              <w:jc w:val="left"/>
            </w:pPr>
            <w:r>
              <w:t xml:space="preserve">For FR1, </w:t>
            </w:r>
            <w:r>
              <w:rPr>
                <w:i/>
              </w:rPr>
              <w:t>k</w:t>
            </w:r>
            <w:r>
              <w:t xml:space="preserve"> = </w:t>
            </w:r>
            <w:r>
              <w:rPr>
                <w:i/>
              </w:rPr>
              <w:t>M</w:t>
            </w:r>
            <w:r>
              <w:t xml:space="preserve"> is assumed for the simulations, and </w:t>
            </w:r>
          </w:p>
          <w:p>
            <w:pPr>
              <w:pStyle w:val="108"/>
              <w:numPr>
                <w:ilvl w:val="3"/>
                <w:numId w:val="5"/>
              </w:numPr>
              <w:spacing w:after="0" w:afterAutospacing="0"/>
              <w:jc w:val="left"/>
            </w:pPr>
            <m:oMath>
              <m:r>
                <w:rPr>
                  <w:rFonts w:ascii="Cambria Math" w:hAnsi="Cambria Math"/>
                </w:rPr>
                <m:t>k=1</m:t>
              </m:r>
            </m:oMath>
            <w:r>
              <w:t xml:space="preserve"> for Tx (optional </w:t>
            </w:r>
            <w:r>
              <w:rPr>
                <w:i/>
              </w:rPr>
              <w:t xml:space="preserve">k </w:t>
            </w:r>
            <w:r>
              <w:t>= 2)</w:t>
            </w:r>
          </w:p>
          <w:p>
            <w:pPr>
              <w:pStyle w:val="108"/>
              <w:numPr>
                <w:ilvl w:val="3"/>
                <w:numId w:val="5"/>
              </w:numPr>
              <w:spacing w:after="0" w:afterAutospacing="0"/>
              <w:jc w:val="left"/>
            </w:pPr>
            <m:oMath>
              <m:r>
                <w:rPr>
                  <w:rFonts w:ascii="Cambria Math" w:hAnsi="Cambria Math"/>
                </w:rPr>
                <m:t>k∈{2,4}</m:t>
              </m:r>
            </m:oMath>
            <w:r>
              <w:t xml:space="preserve"> for Rx</w:t>
            </w:r>
          </w:p>
          <w:p>
            <w:pPr>
              <w:pStyle w:val="108"/>
              <w:numPr>
                <w:ilvl w:val="2"/>
                <w:numId w:val="5"/>
              </w:numPr>
              <w:spacing w:after="0" w:afterAutospacing="0"/>
              <w:jc w:val="left"/>
            </w:pPr>
            <w:r>
              <w:t>For FR2, t</w:t>
            </w:r>
            <w:r>
              <w:rPr>
                <w:lang w:val="en-US"/>
              </w:rPr>
              <w:t xml:space="preserve">here are two possibilities for simulations: </w:t>
            </w:r>
          </w:p>
          <w:p>
            <w:pPr>
              <w:pStyle w:val="108"/>
              <w:numPr>
                <w:ilvl w:val="3"/>
                <w:numId w:val="5"/>
              </w:numPr>
              <w:spacing w:after="0" w:afterAutospacing="0"/>
              <w:jc w:val="left"/>
            </w:pPr>
            <m:oMath>
              <m:r>
                <w:rPr>
                  <w:rFonts w:ascii="Cambria Math" w:hAnsi="Cambria Math"/>
                  <w:lang w:val="en-US"/>
                </w:rPr>
                <m:t>k∈{1,2}</m:t>
              </m:r>
            </m:oMath>
            <w:r>
              <w:rPr>
                <w:lang w:val="en-US"/>
              </w:rPr>
              <w:t xml:space="preserve">; for Tx and </w:t>
            </w:r>
            <m:oMath>
              <m:r>
                <w:rPr>
                  <w:rFonts w:ascii="Cambria Math" w:hAnsi="Cambria Math"/>
                  <w:lang w:val="en-US"/>
                </w:rPr>
                <m:t>k=2</m:t>
              </m:r>
            </m:oMath>
            <w:r>
              <w:rPr>
                <w:lang w:val="en-US"/>
              </w:rPr>
              <w:t xml:space="preserve"> for Rx; or</w:t>
            </w:r>
          </w:p>
          <w:p>
            <w:pPr>
              <w:pStyle w:val="108"/>
              <w:numPr>
                <w:ilvl w:val="3"/>
                <w:numId w:val="5"/>
              </w:numPr>
              <w:spacing w:after="0" w:afterAutospacing="0"/>
              <w:jc w:val="left"/>
            </w:pPr>
            <m:oMath>
              <m:r>
                <w:rPr>
                  <w:rFonts w:ascii="Cambria Math" w:hAnsi="Cambria Math"/>
                  <w:lang w:val="en-US"/>
                </w:rPr>
                <m:t>k=M</m:t>
              </m:r>
            </m:oMath>
            <w:r>
              <w:t>.</w:t>
            </w:r>
          </w:p>
          <w:p>
            <w:pPr>
              <w:pStyle w:val="108"/>
              <w:numPr>
                <w:ilvl w:val="1"/>
                <w:numId w:val="5"/>
              </w:numPr>
              <w:spacing w:after="0" w:afterAutospacing="0"/>
              <w:jc w:val="left"/>
            </w:pPr>
            <w:r>
              <w:rPr>
                <w:lang w:val="en-US"/>
              </w:rPr>
              <w:t xml:space="preserve">Antenna array gain in transmission/reception to input in link budget template is given by </w:t>
            </w:r>
          </w:p>
          <w:p>
            <w:pPr>
              <w:pStyle w:val="108"/>
              <w:numPr>
                <w:ilvl w:val="2"/>
                <w:numId w:val="5"/>
              </w:numPr>
              <w:spacing w:after="0" w:afterAutospacing="0"/>
              <w:jc w:val="left"/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Antenna Element Gain</m:t>
              </m:r>
              <m:r>
                <w:rPr>
                  <w:rFonts w:ascii="Cambria Math" w:hAnsi="Cambria Math"/>
                  <w:lang w:val="en-US"/>
                </w:rPr>
                <m:t>+10*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log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func>
              <m:r>
                <w:rPr>
                  <w:rFonts w:hint="eastAsia" w:ascii="Cambria Math" w:hAnsi="Cambria Math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hint="eastAsia"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3</m:t>
              </m:r>
            </m:oMath>
            <w:r>
              <w:rPr>
                <w:lang w:val="en-US"/>
              </w:rPr>
              <w:t>, where</w:t>
            </w:r>
          </w:p>
          <w:p>
            <w:pPr>
              <w:pStyle w:val="108"/>
              <w:numPr>
                <w:ilvl w:val="3"/>
                <w:numId w:val="5"/>
              </w:numPr>
              <w:spacing w:after="0" w:afterAutospacing="0"/>
              <w:jc w:val="left"/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 xml:space="preserve">3(≥0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dB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lang w:val="en-US"/>
                </w:rPr>
                <m:t xml:space="preserve">) </m:t>
              </m:r>
            </m:oMath>
            <w:r>
              <w:rPr>
                <w:lang w:val="en-US"/>
              </w:rPr>
              <w:t>is a correction factor</w:t>
            </w:r>
            <w:r>
              <w:t xml:space="preserve"> to account for various non-idealities impacting the actual antenna array gain, if any</w:t>
            </w:r>
          </w:p>
          <w:p>
            <w:pPr>
              <w:pStyle w:val="108"/>
              <w:numPr>
                <w:ilvl w:val="4"/>
                <w:numId w:val="5"/>
              </w:numPr>
              <w:spacing w:after="0" w:afterAutospacing="0"/>
              <w:jc w:val="left"/>
            </w:pPr>
            <w:r>
              <w:t xml:space="preserve">For FR1,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3=0</m:t>
              </m:r>
            </m:oMath>
            <w:r>
              <w:t xml:space="preserve">. </w:t>
            </w:r>
          </w:p>
          <w:p>
            <w:pPr>
              <w:pStyle w:val="108"/>
              <w:numPr>
                <w:ilvl w:val="4"/>
                <w:numId w:val="5"/>
              </w:numPr>
              <w:spacing w:after="0" w:afterAutospacing="0"/>
              <w:jc w:val="left"/>
            </w:pPr>
            <w:r>
              <w:t xml:space="preserve">For FR2, </w:t>
            </w:r>
            <w:r>
              <w:rPr>
                <w:rFonts w:ascii="Symbol" w:hAnsi="Symbol"/>
              </w:rPr>
              <w:t></w:t>
            </w:r>
            <w:r>
              <w:t xml:space="preserve">3 is channel procedure/dependent, and reported by companies. </w:t>
            </w:r>
          </w:p>
          <w:p>
            <w:pPr>
              <w:pStyle w:val="108"/>
              <w:numPr>
                <w:ilvl w:val="0"/>
                <w:numId w:val="5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>The values for antenna element gain:</w:t>
            </w:r>
          </w:p>
          <w:p>
            <w:pPr>
              <w:pStyle w:val="108"/>
              <w:numPr>
                <w:ilvl w:val="1"/>
                <w:numId w:val="5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>0 dBi for FR1</w:t>
            </w:r>
          </w:p>
          <w:p>
            <w:pPr>
              <w:pStyle w:val="108"/>
              <w:numPr>
                <w:ilvl w:val="1"/>
                <w:numId w:val="5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5 dBi for FR2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textAlignment w:val="baseline"/>
        <w:rPr>
          <w:rFonts w:hint="default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Take urban 28GHz as an example,  there are two </w:t>
      </w: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RF chains</w:t>
      </w:r>
      <w:r>
        <w:rPr>
          <w:rFonts w:hint="eastAsia"/>
          <w:lang w:val="en-US" w:eastAsia="zh-CN"/>
        </w:rPr>
        <w:t xml:space="preserve"> with totally 25</w:t>
      </w:r>
      <w:r>
        <w:rPr>
          <w:rFonts w:hint="default"/>
          <w:lang w:val="en-US" w:eastAsia="zh-CN"/>
        </w:rPr>
        <w:t>6 elements at gNB side</w:t>
      </w:r>
      <w:r>
        <w:rPr>
          <w:rFonts w:hint="eastAsia"/>
          <w:lang w:val="en-US" w:eastAsia="zh-CN"/>
        </w:rPr>
        <w:t xml:space="preserve">, and </w:t>
      </w:r>
      <w:r>
        <w:rPr>
          <w:rFonts w:eastAsia="Yu Mincho"/>
          <w:kern w:val="2"/>
          <w:lang w:val="en-US" w:eastAsia="zh-CN"/>
        </w:rPr>
        <w:t>1T</w:t>
      </w:r>
      <w:r>
        <w:rPr>
          <w:rFonts w:hint="eastAsia" w:eastAsia="Yu Mincho"/>
          <w:kern w:val="2"/>
          <w:lang w:val="en-US" w:eastAsia="zh-CN"/>
        </w:rPr>
        <w:t>x-</w:t>
      </w:r>
      <w:r>
        <w:rPr>
          <w:rFonts w:eastAsia="Yu Mincho"/>
          <w:kern w:val="2"/>
          <w:lang w:val="en-US" w:eastAsia="zh-CN"/>
        </w:rPr>
        <w:t>2R</w:t>
      </w:r>
      <w:r>
        <w:rPr>
          <w:rFonts w:hint="eastAsia" w:eastAsia="Yu Mincho"/>
          <w:kern w:val="2"/>
          <w:lang w:val="en-US" w:eastAsia="zh-CN"/>
        </w:rPr>
        <w:t xml:space="preserve">x with 4 polarized elements at UE side. </w:t>
      </w:r>
      <w:r>
        <w:rPr>
          <w:rFonts w:hint="eastAsia"/>
          <w:lang w:val="en-US" w:eastAsia="zh-CN"/>
        </w:rPr>
        <w:t xml:space="preserve">In such case, </w:t>
      </w:r>
      <w:r>
        <w:rPr>
          <w:rFonts w:hint="default"/>
          <w:lang w:val="en-US" w:eastAsia="zh-CN"/>
        </w:rPr>
        <w:t>Δ1 is zero</w:t>
      </w:r>
      <w:r>
        <w:rPr>
          <w:rFonts w:hint="eastAsia"/>
          <w:lang w:val="en-US" w:eastAsia="zh-CN"/>
        </w:rPr>
        <w:t xml:space="preserve">,  and </w:t>
      </w:r>
      <w:r>
        <w:rPr>
          <w:rFonts w:hint="default"/>
          <w:lang w:val="en-US" w:eastAsia="zh-CN"/>
        </w:rPr>
        <w:t>Δ2</w:t>
      </w:r>
      <w:r>
        <w:rPr>
          <w:rFonts w:hint="eastAsia"/>
          <w:lang w:val="en-US" w:eastAsia="zh-CN"/>
        </w:rPr>
        <w:t xml:space="preserve"> and </w:t>
      </w:r>
      <w:r>
        <w:rPr>
          <w:rFonts w:hint="default"/>
          <w:lang w:val="en-US" w:eastAsia="zh-CN"/>
        </w:rPr>
        <w:t>Δ</w:t>
      </w: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 be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jointly </w:t>
      </w:r>
      <w:r>
        <w:rPr>
          <w:rFonts w:hint="default"/>
          <w:lang w:val="en-US" w:eastAsia="zh-CN"/>
        </w:rPr>
        <w:t>determined by UE’s angular location in reference to the bore sight of the selected</w:t>
      </w:r>
      <w:r>
        <w:rPr>
          <w:rFonts w:hint="eastAsia"/>
          <w:lang w:val="en-US" w:eastAsia="zh-CN"/>
        </w:rPr>
        <w:t xml:space="preserve"> DL-UL beam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pair via </w:t>
      </w:r>
      <w:r>
        <w:rPr>
          <w:rFonts w:hint="default"/>
          <w:lang w:val="en-US" w:eastAsia="zh-CN"/>
        </w:rPr>
        <w:t>SLS</w:t>
      </w:r>
      <w:r>
        <w:rPr>
          <w:rFonts w:hint="eastAsia"/>
          <w:lang w:val="en-US" w:eastAsia="zh-CN"/>
        </w:rPr>
        <w:t>. In Figure 1, the CDF curve of UE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analog beamforming gain for channels in RRC-connected mode is provided. In the simulation, </w:t>
      </w:r>
      <w:r>
        <w:rPr>
          <w:rFonts w:hint="default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  <w:t xml:space="preserve">128 DL and 4 UL analog beams </w:t>
      </w:r>
      <w:r>
        <w:rPr>
          <w:rFonts w:hint="eastAsia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  <w:t>per sector are formulated for channels in connected mode</w:t>
      </w:r>
      <w:r>
        <w:rPr>
          <w:rFonts w:hint="eastAsia" w:cs="Times New Roman"/>
          <w:color w:val="000000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jc w:val="center"/>
        <w:textAlignment w:val="baseline"/>
        <w:rPr>
          <w:rFonts w:hint="default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  <w:drawing>
          <wp:inline distT="0" distB="0" distL="114300" distR="114300">
            <wp:extent cx="3343275" cy="2674620"/>
            <wp:effectExtent l="0" t="0" r="9525" b="11430"/>
            <wp:docPr id="2" name="图片 2" descr="28G Unicast Urb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8G Unicast Urban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/>
        <w:jc w:val="center"/>
        <w:textAlignment w:val="baseline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Figure 1 CDF curve of UE</w:t>
      </w:r>
      <w:r>
        <w:rPr>
          <w:rFonts w:hint="default"/>
          <w:b w:val="0"/>
          <w:bCs w:val="0"/>
          <w:lang w:val="en-US" w:eastAsia="zh-CN"/>
        </w:rPr>
        <w:t>’</w:t>
      </w:r>
      <w:r>
        <w:rPr>
          <w:rFonts w:hint="eastAsia"/>
          <w:b w:val="0"/>
          <w:bCs w:val="0"/>
          <w:lang w:val="en-US" w:eastAsia="zh-CN"/>
        </w:rPr>
        <w:t>s analog beamforming gain for 28GHz urban scenario —— DL/UL channels in connected mode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can be observed in Figure 1, if the 95</w:t>
      </w:r>
      <w:r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percentile beamforming gain is chosen, the correction </w:t>
      </w:r>
      <w:r>
        <w:rPr>
          <w:rFonts w:hint="default"/>
          <w:lang w:val="en-US" w:eastAsia="zh-CN"/>
        </w:rPr>
        <w:t>Δ2</w:t>
      </w:r>
      <w:r>
        <w:rPr>
          <w:rFonts w:hint="eastAsia"/>
          <w:lang w:val="en-US" w:eastAsia="zh-CN"/>
        </w:rPr>
        <w:t>+</w:t>
      </w:r>
      <w:r>
        <w:rPr>
          <w:rFonts w:hint="default"/>
          <w:lang w:val="en-US" w:eastAsia="zh-CN"/>
        </w:rPr>
        <w:t>Δ</w:t>
      </w:r>
      <w:r>
        <w:rPr>
          <w:rFonts w:hint="eastAsia"/>
          <w:lang w:val="en-US" w:eastAsia="zh-CN"/>
        </w:rPr>
        <w:t xml:space="preserve">3 is </w:t>
      </w: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>6.99</w:t>
      </w:r>
      <w:r>
        <w:rPr>
          <w:rFonts w:hint="eastAsia"/>
          <w:lang w:val="en-US" w:eastAsia="zh-CN"/>
        </w:rPr>
        <w:t xml:space="preserve"> dB (ideal beamforming gain of </w:t>
      </w: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27.09 </w:t>
      </w:r>
      <w:r>
        <w:rPr>
          <w:rFonts w:hint="eastAsia"/>
          <w:lang w:val="en-US" w:eastAsia="zh-CN"/>
        </w:rPr>
        <w:t xml:space="preserve">dB minus actual beamforming gain of 20.1 dB) for </w:t>
      </w:r>
      <w:r>
        <w:rPr>
          <w:rFonts w:hint="default"/>
          <w:lang w:val="en-US" w:eastAsia="zh-CN"/>
        </w:rPr>
        <w:t>DL</w:t>
      </w:r>
      <w:r>
        <w:rPr>
          <w:rFonts w:hint="eastAsia"/>
          <w:lang w:val="en-US" w:eastAsia="zh-CN"/>
        </w:rPr>
        <w:t>/UL</w:t>
      </w:r>
      <w:r>
        <w:rPr>
          <w:rFonts w:hint="default"/>
          <w:lang w:val="en-US" w:eastAsia="zh-CN"/>
        </w:rPr>
        <w:t xml:space="preserve"> channels in RRC-connected mode</w:t>
      </w:r>
      <w:r>
        <w:rPr>
          <w:rFonts w:hint="eastAsia"/>
          <w:lang w:val="en-US" w:eastAsia="zh-CN"/>
        </w:rPr>
        <w:t>.</w:t>
      </w:r>
    </w:p>
    <w:p>
      <w:pPr>
        <w:bidi w:val="0"/>
        <w:rPr>
          <w:rFonts w:hint="default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Observation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For urban scenario at 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28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>GHz, Δ2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+ </w:t>
      </w:r>
      <w:r>
        <w:rPr>
          <w:rFonts w:hint="default"/>
          <w:i/>
          <w:iCs/>
          <w:lang w:val="en-US" w:eastAsia="zh-CN"/>
        </w:rPr>
        <w:t>Δ</w:t>
      </w:r>
      <w:r>
        <w:rPr>
          <w:rFonts w:hint="eastAsia"/>
          <w:i/>
          <w:iCs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is </w:t>
      </w:r>
      <w:r>
        <w:rPr>
          <w:rFonts w:hint="eastAsia" w:cs="Times New Roman"/>
          <w:i/>
          <w:iCs/>
          <w:sz w:val="20"/>
          <w:szCs w:val="20"/>
          <w:highlight w:val="none"/>
          <w:lang w:val="en-US" w:eastAsia="zh-CN"/>
        </w:rPr>
        <w:t>6.99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dB for DL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/UL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channels in RRC-connected mode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textAlignment w:val="baseline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Similarly, the correction factors could be obtained for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indoor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scenarios. In Table 1 below, the correction factors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in different scenarios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are summarized.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Note that,</w:t>
      </w:r>
      <w:r>
        <w:rPr>
          <w:rFonts w:hint="eastAsia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  <w:t>64 DL SSB</w:t>
      </w:r>
      <w:r>
        <w:rPr>
          <w:rFonts w:hint="eastAsia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  <w:t xml:space="preserve"> beams </w:t>
      </w:r>
      <w:r>
        <w:rPr>
          <w:rFonts w:hint="eastAsia" w:cs="Times New Roman"/>
          <w:color w:val="000000"/>
          <w:sz w:val="20"/>
          <w:szCs w:val="20"/>
          <w:highlight w:val="none"/>
          <w:lang w:val="en-US" w:eastAsia="zh-CN"/>
        </w:rPr>
        <w:t xml:space="preserve">and 1 UL beam is assumed </w:t>
      </w:r>
      <w:r>
        <w:rPr>
          <w:rFonts w:hint="eastAsia" w:ascii="Times New Roman" w:hAnsi="Times New Roman" w:cs="Times New Roman"/>
          <w:color w:val="000000"/>
          <w:sz w:val="20"/>
          <w:szCs w:val="20"/>
          <w:highlight w:val="none"/>
          <w:lang w:val="en-US" w:eastAsia="zh-CN"/>
        </w:rPr>
        <w:t>for channels in idle mode</w:t>
      </w:r>
      <w:r>
        <w:rPr>
          <w:rFonts w:hint="eastAsia" w:cs="Times New Roman"/>
          <w:color w:val="000000"/>
          <w:sz w:val="20"/>
          <w:szCs w:val="20"/>
          <w:highlight w:val="none"/>
          <w:lang w:val="en-US" w:eastAsia="zh-CN"/>
        </w:rPr>
        <w:t xml:space="preserve"> in the evaluation.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Table 1 Beamforming gain for </w:t>
      </w:r>
      <w:r>
        <w:rPr>
          <w:rFonts w:hint="eastAsia"/>
          <w:i w:val="0"/>
          <w:iCs w:val="0"/>
          <w:sz w:val="20"/>
          <w:szCs w:val="20"/>
          <w:highlight w:val="none"/>
          <w:shd w:val="clear"/>
          <w:lang w:val="en-US" w:eastAsia="zh-CN"/>
        </w:rPr>
        <w:t>DL/UL channels in RRC connected mode and RRC-idle mode</w:t>
      </w:r>
      <w:r>
        <w:rPr>
          <w:rFonts w:hint="eastAsia"/>
          <w:lang w:val="en-US" w:eastAsia="zh-CN"/>
        </w:rPr>
        <w:t xml:space="preserve"> for FR2</w:t>
      </w:r>
    </w:p>
    <w:tbl>
      <w:tblPr>
        <w:tblStyle w:val="29"/>
        <w:tblW w:w="76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7"/>
        <w:gridCol w:w="2218"/>
        <w:gridCol w:w="2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3377" w:type="dxa"/>
            <w:shd w:val="clear" w:color="auto" w:fill="DCE6F2" w:themeFill="accent1" w:themeFillTint="32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sz w:val="20"/>
                <w:szCs w:val="20"/>
                <w:lang w:val="en-US" w:eastAsia="zh-CN"/>
              </w:rPr>
              <w:t>Scenario</w:t>
            </w:r>
          </w:p>
        </w:tc>
        <w:tc>
          <w:tcPr>
            <w:tcW w:w="2218" w:type="dxa"/>
            <w:shd w:val="clear" w:color="auto" w:fill="DCE6F2" w:themeFill="accent1" w:themeFillTint="32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0"/>
                <w:lang w:val="en-US" w:eastAsia="zh-CN"/>
              </w:rPr>
              <w:t>Ideal beamforming gain per TxRU</w:t>
            </w:r>
          </w:p>
          <w:p>
            <w:pPr>
              <w:jc w:val="center"/>
              <w:rPr>
                <w:rFonts w:hint="default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(dB)</w:t>
            </w:r>
          </w:p>
        </w:tc>
        <w:tc>
          <w:tcPr>
            <w:tcW w:w="2069" w:type="dxa"/>
            <w:shd w:val="clear" w:color="auto" w:fill="DCE6F2" w:themeFill="accent1" w:themeFillTint="32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Antenna gain correction factors </w:t>
            </w: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77" w:type="dxa"/>
            <w:vAlign w:val="center"/>
          </w:tcPr>
          <w:p>
            <w:pPr>
              <w:spacing w:after="0"/>
              <w:jc w:val="left"/>
              <w:rPr>
                <w:rFonts w:hint="default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highlight w:val="none"/>
                <w:shd w:val="clear"/>
                <w:lang w:val="en-US" w:eastAsia="zh-CN"/>
              </w:rPr>
              <w:t>DL/UL channels in RRC connected mode in 28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G</w:t>
            </w:r>
            <w:r>
              <w:rPr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 xml:space="preserve">z </w:t>
            </w:r>
            <w:r>
              <w:rPr>
                <w:rFonts w:hint="eastAsia"/>
                <w:i w:val="0"/>
                <w:iCs w:val="0"/>
                <w:sz w:val="20"/>
                <w:szCs w:val="20"/>
                <w:highlight w:val="none"/>
                <w:shd w:val="clear"/>
                <w:lang w:val="en-US" w:eastAsia="zh-CN"/>
              </w:rPr>
              <w:t>indoor scenario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shd w:val="clear"/>
                <w:lang w:val="en-US" w:eastAsia="zh-CN"/>
              </w:rPr>
              <w:t>24.08</w:t>
            </w:r>
          </w:p>
        </w:tc>
        <w:tc>
          <w:tcPr>
            <w:tcW w:w="2069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 xml:space="preserve">1=0,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Δ2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+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 xml:space="preserve">3 = 5.47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77" w:type="dxa"/>
            <w:vAlign w:val="center"/>
          </w:tcPr>
          <w:p>
            <w:pPr>
              <w:spacing w:after="0"/>
              <w:jc w:val="left"/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DL/UL channels in RRC idle mode in 28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G</w:t>
            </w:r>
            <w:r>
              <w:rPr>
                <w:color w:val="auto"/>
                <w:sz w:val="20"/>
                <w:szCs w:val="20"/>
                <w:highlight w:val="none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z </w:t>
            </w:r>
            <w:r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indoor scenario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24.08</w:t>
            </w:r>
          </w:p>
        </w:tc>
        <w:tc>
          <w:tcPr>
            <w:tcW w:w="2069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 xml:space="preserve">1=0,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Δ2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+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 xml:space="preserve">3 =12.19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77" w:type="dxa"/>
            <w:vAlign w:val="center"/>
          </w:tcPr>
          <w:p>
            <w:pPr>
              <w:spacing w:after="0"/>
              <w:jc w:val="left"/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DL/UL channels in RRC connected mode in 28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G</w:t>
            </w:r>
            <w:r>
              <w:rPr>
                <w:color w:val="auto"/>
                <w:sz w:val="20"/>
                <w:szCs w:val="20"/>
                <w:highlight w:val="none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z </w:t>
            </w:r>
            <w:r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urban scenario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27.09</w:t>
            </w:r>
          </w:p>
        </w:tc>
        <w:tc>
          <w:tcPr>
            <w:tcW w:w="2069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 xml:space="preserve">1=0,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Δ2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+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 xml:space="preserve">3 = 6.99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77" w:type="dxa"/>
            <w:vAlign w:val="center"/>
          </w:tcPr>
          <w:p>
            <w:pPr>
              <w:spacing w:after="0"/>
              <w:jc w:val="left"/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DL/UL channels in RRC idle mode in 28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G</w:t>
            </w:r>
            <w:r>
              <w:rPr>
                <w:color w:val="auto"/>
                <w:sz w:val="20"/>
                <w:szCs w:val="20"/>
                <w:highlight w:val="none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z </w:t>
            </w:r>
            <w:r>
              <w:rPr>
                <w:rFonts w:hint="eastAsia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urban scenario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27.09</w:t>
            </w:r>
          </w:p>
        </w:tc>
        <w:tc>
          <w:tcPr>
            <w:tcW w:w="2069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 xml:space="preserve">1=0,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Δ2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+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Δ</w:t>
            </w:r>
            <w:r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3 =14.43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61" w:beforeLines="100"/>
        <w:ind w:leftChars="0"/>
        <w:textAlignment w:val="baseline"/>
        <w:rPr>
          <w:rFonts w:hint="default" w:ascii="Times New Roman" w:hAnsi="Times New Roman" w:eastAsia="宋体" w:cs="Times New Roman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eastAsia="宋体"/>
          <w:b/>
          <w:bCs/>
          <w:i/>
          <w:iCs/>
          <w:lang w:val="en-US" w:eastAsia="zh-CN"/>
        </w:rPr>
        <w:t>Proposal 2:</w:t>
      </w:r>
      <w:r>
        <w:rPr>
          <w:rFonts w:hint="eastAsia" w:eastAsia="宋体"/>
          <w:i/>
          <w:iCs/>
          <w:lang w:val="en-US" w:eastAsia="zh-CN"/>
        </w:rPr>
        <w:t xml:space="preserve"> Consider the antenna gain correction factors in Table 1 for link budget calculation in FR2. 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="420" w:hanging="420"/>
        <w:textAlignment w:val="baseline"/>
        <w:rPr>
          <w:rFonts w:hint="default" w:ascii="Times New Roman" w:hAnsi="Times New Roman" w:eastAsia="Times New Roman" w:cs="Times New Roman"/>
          <w:b/>
          <w:bCs/>
          <w:sz w:val="21"/>
          <w:szCs w:val="22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1"/>
          <w:szCs w:val="22"/>
          <w:lang w:val="en-US" w:eastAsia="zh-CN"/>
        </w:rPr>
        <w:t>Receiver interference density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Chars="0"/>
        <w:textAlignment w:val="baseline"/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I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nterference density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is highly dependent on the deployment scenarios and carrier frequency. In ITU self-evaluation, this value is only available for urban at 4GHz or rural at 700MHz. In order to get more accurate interference density for FR2, SLS is conducted. In the evaluation, the </w:t>
      </w:r>
      <w:bookmarkStart w:id="1" w:name="OLE_LINK10"/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interference density values of the</w:t>
      </w:r>
      <w:bookmarkStart w:id="2" w:name="OLE_LINK2"/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5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vertAlign w:val="superscript"/>
          <w:lang w:val="en-US" w:eastAsia="zh-CN"/>
        </w:rPr>
        <w:t>th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percentile SINR UEs</w:t>
      </w:r>
      <w:bookmarkEnd w:id="1"/>
      <w:bookmarkEnd w:id="2"/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are provided. More detailed simulation assumptions are provided in Appendix B.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Chars="0"/>
        <w:textAlignment w:val="baseline"/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The interference density values for the interested physical channels are provided in Table 2.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 Interference density for different physical channel</w:t>
      </w:r>
    </w:p>
    <w:tbl>
      <w:tblPr>
        <w:tblStyle w:val="29"/>
        <w:tblW w:w="8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3846"/>
        <w:gridCol w:w="3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890" w:type="dxa"/>
            <w:shd w:val="clear" w:color="auto" w:fill="DCE6F2" w:themeFill="accent1" w:themeFillTint="32"/>
            <w:vAlign w:val="center"/>
          </w:tcPr>
          <w:p>
            <w:pPr>
              <w:spacing w:after="0"/>
              <w:jc w:val="left"/>
              <w:rPr>
                <w:rFonts w:hint="default"/>
                <w:sz w:val="20"/>
                <w:szCs w:val="20"/>
                <w:lang w:val="en-US" w:eastAsia="zh-CN"/>
              </w:rPr>
            </w:pPr>
            <w:bookmarkStart w:id="3" w:name="OLE_LINK22"/>
            <w:bookmarkStart w:id="4" w:name="OLE_LINK3" w:colFirst="0" w:colLast="0"/>
            <w:r>
              <w:rPr>
                <w:rFonts w:hint="eastAsia"/>
                <w:sz w:val="20"/>
                <w:szCs w:val="20"/>
                <w:lang w:val="en-US" w:eastAsia="zh-CN"/>
              </w:rPr>
              <w:t>Physical Channel</w:t>
            </w:r>
          </w:p>
          <w:bookmarkEnd w:id="3"/>
        </w:tc>
        <w:tc>
          <w:tcPr>
            <w:tcW w:w="3846" w:type="dxa"/>
            <w:shd w:val="clear" w:color="auto" w:fill="DCE6F2" w:themeFill="accent1" w:themeFillTint="32"/>
            <w:vAlign w:val="center"/>
          </w:tcPr>
          <w:p>
            <w:pPr>
              <w:spacing w:after="0"/>
              <w:jc w:val="left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Scenario</w:t>
            </w:r>
          </w:p>
        </w:tc>
        <w:tc>
          <w:tcPr>
            <w:tcW w:w="3089" w:type="dxa"/>
            <w:shd w:val="clear" w:color="auto" w:fill="DCE6F2" w:themeFill="accent1" w:themeFillTint="32"/>
            <w:vAlign w:val="center"/>
          </w:tcPr>
          <w:p>
            <w:pPr>
              <w:spacing w:after="0"/>
              <w:jc w:val="center"/>
              <w:rPr>
                <w:rFonts w:hint="default" w:eastAsia="宋体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Interference density values of the 5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vertAlign w:val="superscript"/>
                <w:lang w:val="en-US" w:eastAsia="zh-CN"/>
              </w:rPr>
              <w:t>th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 xml:space="preserve"> percentile SINR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1890" w:type="dxa"/>
            <w:vMerge w:val="restart"/>
            <w:vAlign w:val="center"/>
          </w:tcPr>
          <w:p>
            <w:pPr>
              <w:spacing w:after="0"/>
              <w:jc w:val="left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PUSCH-eMBB</w:t>
            </w: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Indoor scenario,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20)</w:t>
            </w:r>
          </w:p>
        </w:tc>
        <w:tc>
          <w:tcPr>
            <w:tcW w:w="30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-160.80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0" w:type="dxa"/>
            <w:vMerge w:val="continue"/>
            <w:vAlign w:val="center"/>
          </w:tcPr>
          <w:p>
            <w:pPr>
              <w:spacing w:after="0"/>
              <w:jc w:val="left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200,O2I)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eastAsia="宋体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-168.93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  <w:vAlign w:val="center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color w:val="auto"/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, 28G</w:t>
            </w:r>
            <w:r>
              <w:rPr>
                <w:color w:val="auto"/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z(ISD= 200,O2O)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eastAsia="宋体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-169.91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restart"/>
            <w:vAlign w:val="center"/>
          </w:tcPr>
          <w:p>
            <w:pPr>
              <w:spacing w:after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 w:bidi="ar-SA"/>
              </w:rPr>
              <w:t>MSG3</w:t>
            </w: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Indoor scenario,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20)</w:t>
            </w:r>
          </w:p>
        </w:tc>
        <w:tc>
          <w:tcPr>
            <w:tcW w:w="30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-164.42</w:t>
            </w: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200,O2I)</w:t>
            </w:r>
          </w:p>
        </w:tc>
        <w:tc>
          <w:tcPr>
            <w:tcW w:w="30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-167.6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color w:val="auto"/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, 28G</w:t>
            </w:r>
            <w:r>
              <w:rPr>
                <w:color w:val="auto"/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z(ISD= 200,O2O)</w:t>
            </w:r>
          </w:p>
        </w:tc>
        <w:tc>
          <w:tcPr>
            <w:tcW w:w="30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-171.84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restart"/>
            <w:vAlign w:val="center"/>
          </w:tcPr>
          <w:p>
            <w:pPr>
              <w:spacing w:after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PUCCH</w:t>
            </w: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Indoor scenario,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20)</w:t>
            </w:r>
          </w:p>
        </w:tc>
        <w:tc>
          <w:tcPr>
            <w:tcW w:w="30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-164.81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200,O2I)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-170.76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color w:val="auto"/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, 28G</w:t>
            </w:r>
            <w:r>
              <w:rPr>
                <w:color w:val="auto"/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z(ISD= 200,O2O)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-173.04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restart"/>
            <w:vAlign w:val="center"/>
          </w:tcPr>
          <w:p>
            <w:pPr>
              <w:spacing w:after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PDCCH-unicast</w:t>
            </w: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Indoor scenario,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-152.96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200,O2I)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-176.50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color w:val="auto"/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, 28G</w:t>
            </w:r>
            <w:r>
              <w:rPr>
                <w:color w:val="auto"/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z(ISD= 200,O2O)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-172.86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restart"/>
            <w:vAlign w:val="center"/>
          </w:tcPr>
          <w:p>
            <w:pPr>
              <w:spacing w:after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PDCCH-broadcast</w:t>
            </w: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Indoor scenario,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-153.67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200,O2I)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-170.70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color w:val="auto"/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, 28G</w:t>
            </w:r>
            <w:r>
              <w:rPr>
                <w:color w:val="auto"/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z(ISD= 200,O2O)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-168.25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restart"/>
            <w:vAlign w:val="center"/>
          </w:tcPr>
          <w:p>
            <w:pPr>
              <w:spacing w:after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PBCH</w:t>
            </w: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Indoor scenario,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-153.67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200,O2I)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-170.70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color w:val="auto"/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, 28G</w:t>
            </w:r>
            <w:r>
              <w:rPr>
                <w:color w:val="auto"/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z(ISD= 200,O2O)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-168.25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restart"/>
            <w:vAlign w:val="center"/>
          </w:tcPr>
          <w:p>
            <w:pPr>
              <w:spacing w:after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PDSCH-eMBB</w:t>
            </w: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Indoor scenario,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-152.96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200,O2I)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-176.50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color w:val="auto"/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, 28G</w:t>
            </w:r>
            <w:r>
              <w:rPr>
                <w:color w:val="auto"/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z(ISD= 200,O2O)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-172.86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restart"/>
            <w:vAlign w:val="center"/>
          </w:tcPr>
          <w:p>
            <w:pPr>
              <w:spacing w:after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MSG4</w:t>
            </w: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Indoor scenario,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-153.67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28G</w:t>
            </w:r>
            <w:r>
              <w:rPr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z(ISD= 200,O2I)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-170.70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0" w:type="dxa"/>
            <w:vMerge w:val="continue"/>
          </w:tcPr>
          <w:p>
            <w:pPr>
              <w:spacing w:after="0"/>
              <w:jc w:val="left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846" w:type="dxa"/>
            <w:vAlign w:val="center"/>
          </w:tcPr>
          <w:p>
            <w:pPr>
              <w:spacing w:after="0"/>
              <w:jc w:val="left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Urban </w:t>
            </w:r>
            <w:r>
              <w:rPr>
                <w:color w:val="auto"/>
                <w:sz w:val="20"/>
                <w:szCs w:val="20"/>
                <w:lang w:val="en-US" w:eastAsia="zh-CN"/>
              </w:rPr>
              <w:t>scenario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, 28G</w:t>
            </w:r>
            <w:r>
              <w:rPr>
                <w:color w:val="auto"/>
                <w:sz w:val="20"/>
                <w:szCs w:val="20"/>
                <w:lang w:val="en-US" w:eastAsia="zh-CN"/>
              </w:rPr>
              <w:t>H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z(ISD= 200,O2O)</w:t>
            </w:r>
          </w:p>
        </w:tc>
        <w:tc>
          <w:tcPr>
            <w:tcW w:w="3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24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-168.25 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61" w:beforeLines="100"/>
        <w:ind w:leftChars="0"/>
        <w:textAlignment w:val="baseline"/>
        <w:rPr>
          <w:rFonts w:hint="default" w:ascii="Times New Roman" w:hAnsi="Times New Roman" w:eastAsia="宋体" w:cs="Times New Roman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eastAsia="宋体"/>
          <w:b/>
          <w:bCs/>
          <w:i/>
          <w:iCs/>
          <w:lang w:val="en-US" w:eastAsia="zh-CN"/>
        </w:rPr>
        <w:t>Proposal 3:</w:t>
      </w:r>
      <w:r>
        <w:rPr>
          <w:rFonts w:hint="eastAsia" w:eastAsia="宋体"/>
          <w:i/>
          <w:iCs/>
          <w:lang w:val="en-US" w:eastAsia="zh-CN"/>
        </w:rPr>
        <w:t xml:space="preserve"> Consider the receiver interference density values in Table 2 for link budget calculation in FR2. 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="420" w:hanging="420"/>
        <w:textAlignment w:val="baseline"/>
        <w:rPr>
          <w:rFonts w:hint="default" w:ascii="Times New Roman" w:hAnsi="Times New Roman" w:eastAsia="宋体" w:cs="Times New Roman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b/>
          <w:bCs/>
          <w:sz w:val="21"/>
          <w:szCs w:val="22"/>
          <w:lang w:val="en-US" w:eastAsia="zh-CN"/>
        </w:rPr>
        <w:t>Penetration margin</w:t>
      </w:r>
    </w:p>
    <w:p>
      <w:pPr>
        <w:bidi w:val="0"/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For penetration margin calculation, Table </w:t>
      </w:r>
      <w:r>
        <w:rPr>
          <w:b w:val="0"/>
          <w:bCs w:val="0"/>
          <w:i w:val="0"/>
          <w:iCs w:val="0"/>
          <w:sz w:val="20"/>
          <w:szCs w:val="20"/>
          <w:lang w:eastAsia="ko-KR"/>
        </w:rPr>
        <w:t>7.4.3-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1 and Table </w:t>
      </w:r>
      <w:r>
        <w:rPr>
          <w:b w:val="0"/>
          <w:bCs w:val="0"/>
          <w:i w:val="0"/>
          <w:iCs w:val="0"/>
          <w:sz w:val="20"/>
          <w:szCs w:val="20"/>
          <w:lang w:eastAsia="ko-KR"/>
        </w:rPr>
        <w:t>7.4.3-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2 defined in TR 38.901, which is </w:t>
      </w:r>
      <w:r>
        <w:rPr>
          <w:rFonts w:hint="default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frequency 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>and p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enetration 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material </w:t>
      </w:r>
      <w:r>
        <w:rPr>
          <w:rFonts w:hint="default"/>
          <w:b w:val="0"/>
          <w:bCs w:val="0"/>
          <w:i w:val="0"/>
          <w:iCs w:val="0"/>
          <w:sz w:val="20"/>
          <w:szCs w:val="20"/>
          <w:lang w:val="en-US" w:eastAsia="zh-CN"/>
        </w:rPr>
        <w:t>dependent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, 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should be used. For urban scenario, 50% 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eastAsia="ko-KR"/>
        </w:rPr>
        <w:t xml:space="preserve">low-loss and 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50% </w:t>
      </w:r>
      <w:r>
        <w:rPr>
          <w:b w:val="0"/>
          <w:bCs w:val="0"/>
          <w:i w:val="0"/>
          <w:iCs w:val="0"/>
          <w:sz w:val="20"/>
          <w:szCs w:val="20"/>
          <w:lang w:eastAsia="ko-KR"/>
        </w:rPr>
        <w:t>high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eastAsia="ko-KR"/>
        </w:rPr>
        <w:t>-loss models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can be considered.  The calculation based on Table 7.4.3-1 and 7.4.3-2 is shown in Table 3.</w:t>
      </w:r>
    </w:p>
    <w:p>
      <w:pPr>
        <w:bidi w:val="0"/>
        <w:jc w:val="center"/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</w:pPr>
    </w:p>
    <w:p>
      <w:pPr>
        <w:bidi w:val="0"/>
        <w:jc w:val="center"/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</w:pPr>
    </w:p>
    <w:p>
      <w:pPr>
        <w:bidi w:val="0"/>
        <w:jc w:val="center"/>
        <w:rPr>
          <w:rFonts w:hint="default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>Table 3. Penetration margins for FR2</w:t>
      </w:r>
    </w:p>
    <w:tbl>
      <w:tblPr>
        <w:tblStyle w:val="29"/>
        <w:tblW w:w="5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367"/>
        <w:gridCol w:w="2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6" w:type="dxa"/>
            <w:gridSpan w:val="3"/>
            <w:shd w:val="clear" w:color="auto" w:fill="DCE6F2" w:themeFill="accent1" w:themeFillTint="32"/>
            <w:vAlign w:val="top"/>
          </w:tcPr>
          <w:p>
            <w:pPr>
              <w:bidi w:val="0"/>
              <w:jc w:val="center"/>
              <w:rPr>
                <w:rFonts w:hint="default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  <w:t>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shd w:val="clear" w:color="auto" w:fill="DCE6F2" w:themeFill="accent1" w:themeFillTint="32"/>
            <w:vAlign w:val="top"/>
          </w:tcPr>
          <w:p>
            <w:pPr>
              <w:bidi w:val="0"/>
              <w:jc w:val="center"/>
              <w:rPr>
                <w:rFonts w:hint="default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  <w:t>High</w:t>
            </w:r>
          </w:p>
        </w:tc>
        <w:tc>
          <w:tcPr>
            <w:tcW w:w="1367" w:type="dxa"/>
            <w:shd w:val="clear" w:color="auto" w:fill="DCE6F2" w:themeFill="accent1" w:themeFillTint="32"/>
            <w:vAlign w:val="top"/>
          </w:tcPr>
          <w:p>
            <w:pPr>
              <w:bidi w:val="0"/>
              <w:jc w:val="center"/>
              <w:rPr>
                <w:rFonts w:hint="default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  <w:t>Low</w:t>
            </w:r>
          </w:p>
        </w:tc>
        <w:tc>
          <w:tcPr>
            <w:tcW w:w="2472" w:type="dxa"/>
            <w:shd w:val="clear" w:color="auto" w:fill="DCE6F2" w:themeFill="accent1" w:themeFillTint="32"/>
            <w:vAlign w:val="top"/>
          </w:tcPr>
          <w:p>
            <w:pPr>
              <w:bidi w:val="0"/>
              <w:jc w:val="center"/>
              <w:rPr>
                <w:rFonts w:hint="default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  <w:t>50% High +50% 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bottom"/>
          </w:tcPr>
          <w:p>
            <w:pPr>
              <w:bidi w:val="0"/>
              <w:jc w:val="center"/>
              <w:rPr>
                <w:rFonts w:hint="default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  <w:t>44.20</w:t>
            </w:r>
          </w:p>
        </w:tc>
        <w:tc>
          <w:tcPr>
            <w:tcW w:w="1367" w:type="dxa"/>
            <w:vAlign w:val="bottom"/>
          </w:tcPr>
          <w:p>
            <w:pPr>
              <w:bidi w:val="0"/>
              <w:jc w:val="center"/>
              <w:rPr>
                <w:rFonts w:hint="default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  <w:t>24.08</w:t>
            </w:r>
          </w:p>
        </w:tc>
        <w:tc>
          <w:tcPr>
            <w:tcW w:w="2472" w:type="dxa"/>
            <w:vAlign w:val="bottom"/>
          </w:tcPr>
          <w:p>
            <w:pPr>
              <w:bidi w:val="0"/>
              <w:jc w:val="center"/>
              <w:rPr>
                <w:rFonts w:hint="default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  <w:t>34.14</w:t>
            </w:r>
          </w:p>
        </w:tc>
      </w:tr>
    </w:tbl>
    <w:p>
      <w:pPr>
        <w:bidi w:val="0"/>
        <w:rPr>
          <w:rFonts w:hint="default" w:eastAsia="宋体"/>
          <w:b w:val="0"/>
          <w:bCs w:val="0"/>
          <w:i/>
          <w:iCs/>
          <w:sz w:val="20"/>
          <w:szCs w:val="20"/>
          <w:lang w:val="en-US" w:eastAsia="zh-CN"/>
        </w:rPr>
      </w:pPr>
    </w:p>
    <w:p>
      <w:pPr>
        <w:bidi w:val="0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For indoor case, the typical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p</w:t>
      </w:r>
      <w:r>
        <w:rPr>
          <w:rFonts w:hint="default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enetration margin</w:t>
      </w:r>
      <w:r>
        <w:rPr>
          <w:rFonts w:hint="eastAsia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 is 0 dB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. And f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or O2O case, the typical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p</w:t>
      </w:r>
      <w:r>
        <w:rPr>
          <w:rFonts w:hint="default"/>
          <w:b w:val="0"/>
          <w:bCs w:val="0"/>
          <w:i w:val="0"/>
          <w:iCs w:val="0"/>
          <w:sz w:val="20"/>
          <w:szCs w:val="20"/>
          <w:lang w:val="en-US" w:eastAsia="zh-CN"/>
        </w:rPr>
        <w:t>enetration margin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is 9 dB according to 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>TR 38.901.</w:t>
      </w:r>
    </w:p>
    <w:p>
      <w:pPr>
        <w:bidi w:val="0"/>
        <w:rPr>
          <w:rFonts w:hint="default"/>
          <w:b w:val="0"/>
          <w:bCs w:val="0"/>
          <w:i/>
          <w:i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4: </w:t>
      </w:r>
      <w:r>
        <w:rPr>
          <w:rFonts w:hint="eastAsia" w:eastAsia="宋体"/>
          <w:i/>
          <w:iCs/>
          <w:lang w:val="en-US" w:eastAsia="zh-CN"/>
        </w:rPr>
        <w:t>Consider the p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enetration margin with </w:t>
      </w:r>
      <w:r>
        <w:rPr>
          <w:rFonts w:hint="eastAsia"/>
          <w:b w:val="0"/>
          <w:bCs w:val="0"/>
          <w:i/>
          <w:iCs/>
          <w:sz w:val="20"/>
          <w:szCs w:val="20"/>
          <w:vertAlign w:val="baseline"/>
          <w:lang w:val="en-US" w:eastAsia="zh-CN"/>
        </w:rPr>
        <w:t>34.14 dB for urban O2I, 9 dB for urban O2O, 0 dB for indoor scenario in FR2.</w:t>
      </w:r>
    </w:p>
    <w:p>
      <w:pPr>
        <w:pStyle w:val="2"/>
        <w:spacing w:beforeLines="0" w:after="180" w:afterLine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Evaluation results</w:t>
      </w:r>
    </w:p>
    <w:p>
      <w:pPr>
        <w:pStyle w:val="3"/>
        <w:numPr>
          <w:ilvl w:val="0"/>
          <w:numId w:val="6"/>
        </w:numPr>
        <w:bidi w:val="0"/>
        <w:rPr>
          <w:rFonts w:hint="default"/>
          <w:color w:val="auto"/>
          <w:lang w:val="en-US" w:eastAsia="zh-CN"/>
        </w:rPr>
      </w:pPr>
      <w:bookmarkStart w:id="5" w:name="OLE_LINK5"/>
      <w:r>
        <w:rPr>
          <w:rFonts w:hint="eastAsia"/>
          <w:color w:val="auto"/>
          <w:lang w:val="en-US" w:eastAsia="zh-CN"/>
        </w:rPr>
        <w:t>Indoor at 28GHz</w:t>
      </w:r>
    </w:p>
    <w:bookmarkEnd w:id="5"/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Table 4, the evaluation results for indoor scenario at 28GHz are provided. In the evaluation, the following assumptions are used: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Correction factors for antenna array gain: Using values in Table 1 above.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Interference density: Using values in Table 2 above. 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Penetration margins: 0 dB is assume for indoor scenario.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Shadow fading margin: Reusing IMT-2020 values.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other MPL specific values: Reusing IMT-2020 values.</w:t>
      </w:r>
    </w:p>
    <w:p>
      <w:pPr>
        <w:jc w:val="center"/>
        <w:rPr>
          <w:rFonts w:hint="default"/>
          <w:lang w:val="en-US" w:eastAsia="zh-CN"/>
        </w:rPr>
      </w:pPr>
      <w:bookmarkStart w:id="6" w:name="OLE_LINK8"/>
      <w:r>
        <w:rPr>
          <w:rFonts w:hint="eastAsia"/>
          <w:lang w:val="en-US" w:eastAsia="zh-CN"/>
        </w:rPr>
        <w:t xml:space="preserve">Table 4 Evaluation results for </w:t>
      </w:r>
      <w:r>
        <w:rPr>
          <w:rFonts w:hint="eastAsia"/>
          <w:highlight w:val="none"/>
          <w:lang w:val="en-US" w:eastAsia="zh-CN"/>
        </w:rPr>
        <w:t>indoor scenario at 28GHz</w:t>
      </w:r>
    </w:p>
    <w:tbl>
      <w:tblPr>
        <w:tblStyle w:val="28"/>
        <w:tblW w:w="9181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"/>
        <w:gridCol w:w="967"/>
        <w:gridCol w:w="598"/>
        <w:gridCol w:w="503"/>
        <w:gridCol w:w="600"/>
        <w:gridCol w:w="594"/>
        <w:gridCol w:w="614"/>
        <w:gridCol w:w="646"/>
        <w:gridCol w:w="654"/>
        <w:gridCol w:w="653"/>
        <w:gridCol w:w="718"/>
        <w:gridCol w:w="504"/>
        <w:gridCol w:w="696"/>
        <w:gridCol w:w="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shd w:val="clear" w:color="auto" w:fill="D0CECE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Evaluation methodology</w:t>
            </w:r>
          </w:p>
        </w:tc>
        <w:tc>
          <w:tcPr>
            <w:tcW w:w="967" w:type="dxa"/>
            <w:shd w:val="clear" w:color="auto" w:fill="D0CECE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598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PUSCH-eMBB</w:t>
            </w:r>
          </w:p>
        </w:tc>
        <w:tc>
          <w:tcPr>
            <w:tcW w:w="503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MSG3</w:t>
            </w:r>
          </w:p>
        </w:tc>
        <w:tc>
          <w:tcPr>
            <w:tcW w:w="600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PRACH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B4</w:t>
            </w:r>
          </w:p>
        </w:tc>
        <w:tc>
          <w:tcPr>
            <w:tcW w:w="59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MSG4 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ACK</w:t>
            </w:r>
          </w:p>
        </w:tc>
        <w:tc>
          <w:tcPr>
            <w:tcW w:w="61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PUCCH-2bits</w:t>
            </w:r>
          </w:p>
        </w:tc>
        <w:tc>
          <w:tcPr>
            <w:tcW w:w="646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PUCCH-11bits</w:t>
            </w:r>
          </w:p>
        </w:tc>
        <w:tc>
          <w:tcPr>
            <w:tcW w:w="65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-22bits</w:t>
            </w:r>
          </w:p>
        </w:tc>
        <w:tc>
          <w:tcPr>
            <w:tcW w:w="653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PDCCH-unicast</w:t>
            </w:r>
          </w:p>
        </w:tc>
        <w:tc>
          <w:tcPr>
            <w:tcW w:w="718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PDCCH-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roadcast</w:t>
            </w:r>
          </w:p>
        </w:tc>
        <w:tc>
          <w:tcPr>
            <w:tcW w:w="504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PBCH</w:t>
            </w:r>
          </w:p>
        </w:tc>
        <w:tc>
          <w:tcPr>
            <w:tcW w:w="696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PDSCH-eMBB</w:t>
            </w:r>
          </w:p>
        </w:tc>
        <w:tc>
          <w:tcPr>
            <w:tcW w:w="514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  <w:tblCellSpacing w:w="0" w:type="dxa"/>
        </w:trPr>
        <w:tc>
          <w:tcPr>
            <w:tcW w:w="92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  <mc:AlternateContent>
              <mc:Choice Requires="wpsCustomData">
                <wpsCustomData:diagonals>
                  <wpsCustomData:diagonal from="20000" to="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pStyle w:val="26"/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bookmarkStart w:id="7" w:name="OLE_LINK16" w:colFirst="2" w:colLast="13"/>
            <w:bookmarkStart w:id="8" w:name="OLE_LINK6" w:colFirst="2" w:colLast="14"/>
          </w:p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Required 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SNR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4.34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-2.01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-9.82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-5.35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-3.45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-0.90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1.71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-7.97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-7.97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-6.55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-1.88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-7.12 </w:t>
            </w:r>
          </w:p>
        </w:tc>
      </w:tr>
      <w:bookmarkEnd w:id="7"/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restart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LLS based methodology</w:t>
            </w: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MCL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100.67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120.93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124.51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127.52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125.62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123.07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120.46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101.60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102.26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100.84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96.01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101.41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MIL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128.28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141.82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145.40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148.41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153.23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150.68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148.07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129.21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123.14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121.72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123.62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122.29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MPL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123.80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137.34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137.84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140.85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145.67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143.12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140.51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121.65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115.58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114.16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119.14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117.81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 xml:space="preserve">Target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MPL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 xml:space="preserve"> with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ISD=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91.82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restart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bookmarkStart w:id="9" w:name="OLE_LINK17" w:colFirst="2" w:colLast="13"/>
            <w:bookmarkStart w:id="10" w:name="OLE_LINK4" w:colFirst="2" w:colLast="14"/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SLS based methodology</w:t>
            </w: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vertAlign w:val="superscript"/>
                <w:lang w:val="en-US" w:eastAsia="zh-CN"/>
              </w:rPr>
              <w:t xml:space="preserve">th  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vertAlign w:val="baseline"/>
                <w:lang w:val="en-US" w:eastAsia="zh-CN"/>
              </w:rPr>
              <w:t>percentile SNR via SLS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2.94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1.31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-3.18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0.24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1.63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2.81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10.13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10.5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10.5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10.13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10.5</w:t>
            </w:r>
          </w:p>
        </w:tc>
      </w:tr>
      <w:bookmarkEnd w:id="9"/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Performance gap via SLS</w:t>
            </w:r>
          </w:p>
        </w:tc>
        <w:tc>
          <w:tcPr>
            <w:tcW w:w="598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bookmarkStart w:id="11" w:name="OLE_LINK18"/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  <w:bookmarkEnd w:id="11"/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</w:tr>
      <w:bookmarkEnd w:id="6"/>
    </w:tbl>
    <w:p>
      <w:pPr>
        <w:rPr>
          <w:rFonts w:hint="eastAsia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For LLS based methodology, i</w:t>
      </w:r>
      <w:r>
        <w:rPr>
          <w:rFonts w:hint="eastAsia"/>
          <w:i w:val="0"/>
          <w:iCs w:val="0"/>
          <w:highlight w:val="none"/>
          <w:lang w:val="en-US" w:eastAsia="zh-CN"/>
        </w:rPr>
        <w:t xml:space="preserve">f the target is defined by MPL with ISD = 20m, no coverage enhancement is needed. </w:t>
      </w:r>
      <w:r>
        <w:rPr>
          <w:rFonts w:hint="eastAsia"/>
          <w:highlight w:val="none"/>
          <w:lang w:val="en-US" w:eastAsia="zh-CN"/>
        </w:rPr>
        <w:t>For SLS based methodology, only PUSCH with eMBB  needs coverage enhancement.</w:t>
      </w:r>
    </w:p>
    <w:p>
      <w:pPr>
        <w:rPr>
          <w:rFonts w:hint="default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2: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I</w:t>
      </w:r>
      <w:r>
        <w:rPr>
          <w:rFonts w:hint="eastAsia"/>
          <w:i/>
          <w:iCs/>
          <w:highlight w:val="none"/>
          <w:lang w:val="en-US" w:eastAsia="zh-CN"/>
        </w:rPr>
        <w:t>n indoor scenario at 28GHz,</w:t>
      </w:r>
    </w:p>
    <w:p>
      <w:pPr>
        <w:numPr>
          <w:ilvl w:val="1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for LLS based methodology, no </w:t>
      </w:r>
      <w:r>
        <w:rPr>
          <w:rFonts w:hint="eastAsia"/>
          <w:i/>
          <w:iCs/>
          <w:highlight w:val="none"/>
          <w:lang w:val="en-US" w:eastAsia="zh-CN"/>
        </w:rPr>
        <w:t xml:space="preserve">channel needs coverage enhancement </w:t>
      </w:r>
      <w:r>
        <w:rPr>
          <w:rFonts w:hint="eastAsia"/>
          <w:b w:val="0"/>
          <w:bCs w:val="0"/>
          <w:i/>
          <w:iCs/>
          <w:sz w:val="20"/>
          <w:szCs w:val="20"/>
          <w:highlight w:val="none"/>
          <w:lang w:val="en-US" w:eastAsia="zh-CN"/>
        </w:rPr>
        <w:t>i</w:t>
      </w:r>
      <w:r>
        <w:rPr>
          <w:rFonts w:hint="eastAsia"/>
          <w:i/>
          <w:iCs/>
          <w:highlight w:val="none"/>
          <w:lang w:val="en-US" w:eastAsia="zh-CN"/>
        </w:rPr>
        <w:t>f the target is defined by MPL with ISD = 20m.</w:t>
      </w:r>
    </w:p>
    <w:p>
      <w:pPr>
        <w:numPr>
          <w:ilvl w:val="1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for SLS based methodology, </w:t>
      </w:r>
      <w:r>
        <w:rPr>
          <w:rFonts w:hint="eastAsia"/>
          <w:i/>
          <w:iCs/>
          <w:highlight w:val="none"/>
          <w:lang w:val="en-US" w:eastAsia="zh-CN"/>
        </w:rPr>
        <w:t>only PUSCH with eMBB  needs coverage enhancement.</w:t>
      </w:r>
    </w:p>
    <w:p>
      <w:p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6"/>
        </w:numPr>
        <w:bidi w:val="0"/>
        <w:rPr>
          <w:rFonts w:hint="default"/>
          <w:color w:val="auto"/>
          <w:lang w:val="en-US" w:eastAsia="zh-CN"/>
        </w:rPr>
      </w:pPr>
      <w:bookmarkStart w:id="12" w:name="OLE_LINK9"/>
      <w:r>
        <w:rPr>
          <w:rFonts w:hint="eastAsia"/>
          <w:color w:val="auto"/>
          <w:lang w:val="en-US" w:eastAsia="zh-CN"/>
        </w:rPr>
        <w:t>Urban at 28GHz &amp; O2I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Table 5, the evaluation results for urban O2I scenario at 28GHz are provided. In the evaluation, the following assumptions are used: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Correction factors for antenna array gain: Using values in Table 1 above.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Interference density:  Using values in Table 2 above. 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i w:val="0"/>
          <w:iCs w:val="0"/>
          <w:highlight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Penetration margins: </w:t>
      </w:r>
      <w:r>
        <w:rPr>
          <w:rFonts w:hint="eastAsia"/>
          <w:i w:val="0"/>
          <w:iCs w:val="0"/>
          <w:highlight w:val="none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sz w:val="20"/>
          <w:szCs w:val="20"/>
          <w:vertAlign w:val="baseline"/>
          <w:lang w:val="en-US" w:eastAsia="zh-CN"/>
        </w:rPr>
        <w:t>34.14 dB is assumed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>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Shadow fading margin:  Reusing IMT-2020 values.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other MPL specific values:  Reusing IMT-2020 values.</w:t>
      </w:r>
    </w:p>
    <w:bookmarkEnd w:id="12"/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Table 5 Evaluation results for </w:t>
      </w:r>
      <w:r>
        <w:rPr>
          <w:rFonts w:hint="eastAsia"/>
          <w:highlight w:val="none"/>
          <w:lang w:val="en-US" w:eastAsia="zh-CN"/>
        </w:rPr>
        <w:t>urban O2I scenario at 28GHz</w:t>
      </w:r>
    </w:p>
    <w:tbl>
      <w:tblPr>
        <w:tblStyle w:val="28"/>
        <w:tblW w:w="9181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"/>
        <w:gridCol w:w="967"/>
        <w:gridCol w:w="598"/>
        <w:gridCol w:w="503"/>
        <w:gridCol w:w="600"/>
        <w:gridCol w:w="594"/>
        <w:gridCol w:w="614"/>
        <w:gridCol w:w="646"/>
        <w:gridCol w:w="654"/>
        <w:gridCol w:w="653"/>
        <w:gridCol w:w="718"/>
        <w:gridCol w:w="504"/>
        <w:gridCol w:w="696"/>
        <w:gridCol w:w="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shd w:val="clear" w:color="auto" w:fill="D0CECE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Evaluation methodology</w:t>
            </w:r>
          </w:p>
        </w:tc>
        <w:tc>
          <w:tcPr>
            <w:tcW w:w="967" w:type="dxa"/>
            <w:shd w:val="clear" w:color="auto" w:fill="D0CECE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598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PUSCH-eMBB</w:t>
            </w:r>
          </w:p>
        </w:tc>
        <w:tc>
          <w:tcPr>
            <w:tcW w:w="503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MSG3</w:t>
            </w:r>
          </w:p>
        </w:tc>
        <w:tc>
          <w:tcPr>
            <w:tcW w:w="600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PRACH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B4</w:t>
            </w:r>
          </w:p>
        </w:tc>
        <w:tc>
          <w:tcPr>
            <w:tcW w:w="59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MSG4 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ACK</w:t>
            </w:r>
          </w:p>
        </w:tc>
        <w:tc>
          <w:tcPr>
            <w:tcW w:w="61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PUCCH-2bits</w:t>
            </w:r>
          </w:p>
        </w:tc>
        <w:tc>
          <w:tcPr>
            <w:tcW w:w="646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PUCCH-11bits</w:t>
            </w:r>
          </w:p>
        </w:tc>
        <w:tc>
          <w:tcPr>
            <w:tcW w:w="65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-22bits</w:t>
            </w:r>
          </w:p>
        </w:tc>
        <w:tc>
          <w:tcPr>
            <w:tcW w:w="653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PDCCH-unicast</w:t>
            </w:r>
          </w:p>
        </w:tc>
        <w:tc>
          <w:tcPr>
            <w:tcW w:w="718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PDCCH-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roadcast</w:t>
            </w:r>
          </w:p>
        </w:tc>
        <w:tc>
          <w:tcPr>
            <w:tcW w:w="504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PBCH</w:t>
            </w:r>
          </w:p>
        </w:tc>
        <w:tc>
          <w:tcPr>
            <w:tcW w:w="696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PDSCH-eMBB</w:t>
            </w:r>
          </w:p>
        </w:tc>
        <w:tc>
          <w:tcPr>
            <w:tcW w:w="514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  <w:tblCellSpacing w:w="0" w:type="dxa"/>
        </w:trPr>
        <w:tc>
          <w:tcPr>
            <w:tcW w:w="92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  <mc:AlternateContent>
              <mc:Choice Requires="wpsCustomData">
                <wpsCustomData:diagonals>
                  <wpsCustomData:diagonal from="20000" to="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pStyle w:val="26"/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bookmarkStart w:id="13" w:name="OLE_LINK15" w:colFirst="2" w:colLast="13"/>
          </w:p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Required 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SNR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3.61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-2.64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-10.10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-5.80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-4.13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-1.14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1.33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-8.10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-8.10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-6.70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1.35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-5.47 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restart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LLS based methodology</w:t>
            </w: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MCL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106.38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123.33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125.27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130.69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129.02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126.03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123.56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129.86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129.26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127.86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120.91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126.63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MIL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135.48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144.98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146.93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152.35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158.12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155.13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152.66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158.96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150.92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149.52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150.01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148.29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MPL</w:t>
            </w:r>
          </w:p>
        </w:tc>
        <w:tc>
          <w:tcPr>
            <w:tcW w:w="598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96.86 </w:t>
            </w:r>
          </w:p>
        </w:tc>
        <w:tc>
          <w:tcPr>
            <w:tcW w:w="503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106.36 </w:t>
            </w:r>
          </w:p>
        </w:tc>
        <w:tc>
          <w:tcPr>
            <w:tcW w:w="600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105.23 </w:t>
            </w:r>
          </w:p>
        </w:tc>
        <w:tc>
          <w:tcPr>
            <w:tcW w:w="594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110.65 </w:t>
            </w:r>
          </w:p>
        </w:tc>
        <w:tc>
          <w:tcPr>
            <w:tcW w:w="614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116.42 </w:t>
            </w:r>
          </w:p>
        </w:tc>
        <w:tc>
          <w:tcPr>
            <w:tcW w:w="646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113.43 </w:t>
            </w:r>
          </w:p>
        </w:tc>
        <w:tc>
          <w:tcPr>
            <w:tcW w:w="654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110.96 </w:t>
            </w:r>
          </w:p>
        </w:tc>
        <w:tc>
          <w:tcPr>
            <w:tcW w:w="653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117.26 </w:t>
            </w:r>
          </w:p>
        </w:tc>
        <w:tc>
          <w:tcPr>
            <w:tcW w:w="718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109.22 </w:t>
            </w:r>
          </w:p>
        </w:tc>
        <w:tc>
          <w:tcPr>
            <w:tcW w:w="504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107.82 </w:t>
            </w:r>
          </w:p>
        </w:tc>
        <w:tc>
          <w:tcPr>
            <w:tcW w:w="696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111.39 </w:t>
            </w:r>
          </w:p>
        </w:tc>
        <w:tc>
          <w:tcPr>
            <w:tcW w:w="514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109.67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eastAsia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 xml:space="preserve">Target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MPL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 xml:space="preserve"> with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ISD=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123.10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restart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bookmarkStart w:id="14" w:name="OLE_LINK19" w:colFirst="2" w:colLast="13"/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SLS based methodology</w:t>
            </w: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vertAlign w:val="superscript"/>
                <w:lang w:val="en-US" w:eastAsia="zh-CN"/>
              </w:rPr>
              <w:t xml:space="preserve">th  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vertAlign w:val="baseline"/>
                <w:lang w:val="en-US" w:eastAsia="zh-CN"/>
              </w:rPr>
              <w:t>percentile SNR via SLS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-16.58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-8.02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-15.15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-3.39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-2.9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-1.87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-6.76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-7.27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-7.27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-6.76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-7.27</w:t>
            </w: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Performance gap via SLS</w:t>
            </w:r>
          </w:p>
        </w:tc>
        <w:tc>
          <w:tcPr>
            <w:tcW w:w="598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20.19</w:t>
            </w:r>
          </w:p>
        </w:tc>
        <w:tc>
          <w:tcPr>
            <w:tcW w:w="503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5.38</w:t>
            </w:r>
          </w:p>
        </w:tc>
        <w:tc>
          <w:tcPr>
            <w:tcW w:w="600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5.05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46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1.76</w:t>
            </w:r>
          </w:p>
        </w:tc>
        <w:tc>
          <w:tcPr>
            <w:tcW w:w="654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504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696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8.11</w:t>
            </w:r>
          </w:p>
        </w:tc>
        <w:tc>
          <w:tcPr>
            <w:tcW w:w="514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For LLS based methodology, i</w:t>
      </w:r>
      <w:r>
        <w:rPr>
          <w:rFonts w:hint="eastAsia"/>
          <w:i w:val="0"/>
          <w:iCs w:val="0"/>
          <w:highlight w:val="none"/>
          <w:lang w:val="en-US" w:eastAsia="zh-CN"/>
        </w:rPr>
        <w:t xml:space="preserve">f the target is defined by MPL with ISD = 200m, all the channels simulated need coverage enhancement.  </w:t>
      </w:r>
      <w:r>
        <w:rPr>
          <w:rFonts w:hint="eastAsia"/>
          <w:highlight w:val="none"/>
          <w:lang w:val="en-US" w:eastAsia="zh-CN"/>
        </w:rPr>
        <w:t>For SLS based methodology, almost all the channels simulated need coverage enhancement except for PUCCH format 1 with 2bits and PDCCH.</w:t>
      </w:r>
    </w:p>
    <w:p>
      <w:pPr>
        <w:rPr>
          <w:rFonts w:hint="default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3: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I</w:t>
      </w:r>
      <w:r>
        <w:rPr>
          <w:rFonts w:hint="eastAsia"/>
          <w:i/>
          <w:iCs/>
          <w:highlight w:val="none"/>
          <w:lang w:val="en-US" w:eastAsia="zh-CN"/>
        </w:rPr>
        <w:t>n urban O2I scenario at 28GHz,</w:t>
      </w:r>
    </w:p>
    <w:p>
      <w:pPr>
        <w:numPr>
          <w:ilvl w:val="1"/>
          <w:numId w:val="6"/>
        </w:numPr>
        <w:ind w:left="840" w:leftChars="0" w:hanging="420" w:firstLineChars="0"/>
        <w:rPr>
          <w:rFonts w:hint="eastAsia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for LLS based methodology, all channels </w:t>
      </w:r>
      <w:r>
        <w:rPr>
          <w:rFonts w:hint="eastAsia"/>
          <w:i/>
          <w:iCs/>
          <w:highlight w:val="none"/>
          <w:lang w:val="en-US" w:eastAsia="zh-CN"/>
        </w:rPr>
        <w:t xml:space="preserve">need coverage enhancement if the target is defined by MPL with ISD = 200m. </w:t>
      </w:r>
    </w:p>
    <w:p>
      <w:pPr>
        <w:numPr>
          <w:ilvl w:val="1"/>
          <w:numId w:val="6"/>
        </w:numPr>
        <w:ind w:left="840" w:leftChars="0" w:hanging="420" w:firstLineChars="0"/>
        <w:rPr>
          <w:rFonts w:hint="eastAsia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for SLS based methodology, channels </w:t>
      </w:r>
      <w:r>
        <w:rPr>
          <w:rFonts w:hint="eastAsia"/>
          <w:i/>
          <w:iCs/>
          <w:highlight w:val="none"/>
          <w:lang w:val="en-US" w:eastAsia="zh-CN"/>
        </w:rPr>
        <w:t>except for PUCCH format 1 with 2bits and PDCCH need coverage enhancement.</w:t>
      </w:r>
    </w:p>
    <w:p>
      <w:p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6"/>
        </w:num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Urban at 28GHz &amp; O2O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Table 6, the evaluation results for urban O2O scenario at 28GHz are provided. In the evaluation, the following assumptions are used: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Correction factors for antenna array gain: Using values in Table 1 above.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Interference density:  Using values in Table 2 above. 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Penetration margins: 9 dB is assumed.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Shadow fading margin:  Reusing IMT-2020 values.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other MPL specific values:  Reusing IMT-2020 values.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6 Evaluation results for Urban 28GHz &amp; O2O</w:t>
      </w:r>
    </w:p>
    <w:tbl>
      <w:tblPr>
        <w:tblStyle w:val="28"/>
        <w:tblW w:w="9181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"/>
        <w:gridCol w:w="967"/>
        <w:gridCol w:w="598"/>
        <w:gridCol w:w="503"/>
        <w:gridCol w:w="600"/>
        <w:gridCol w:w="594"/>
        <w:gridCol w:w="614"/>
        <w:gridCol w:w="646"/>
        <w:gridCol w:w="654"/>
        <w:gridCol w:w="653"/>
        <w:gridCol w:w="718"/>
        <w:gridCol w:w="504"/>
        <w:gridCol w:w="696"/>
        <w:gridCol w:w="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shd w:val="clear" w:color="auto" w:fill="D0CECE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Evaluation methodology</w:t>
            </w:r>
          </w:p>
        </w:tc>
        <w:tc>
          <w:tcPr>
            <w:tcW w:w="967" w:type="dxa"/>
            <w:shd w:val="clear" w:color="auto" w:fill="D0CECE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598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PUSCH-eMBB</w:t>
            </w:r>
          </w:p>
        </w:tc>
        <w:tc>
          <w:tcPr>
            <w:tcW w:w="503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MSG3</w:t>
            </w:r>
          </w:p>
        </w:tc>
        <w:tc>
          <w:tcPr>
            <w:tcW w:w="600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PRACH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B4</w:t>
            </w:r>
          </w:p>
        </w:tc>
        <w:tc>
          <w:tcPr>
            <w:tcW w:w="59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MSG4 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ACK</w:t>
            </w:r>
          </w:p>
        </w:tc>
        <w:tc>
          <w:tcPr>
            <w:tcW w:w="61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PUCCH-2bits</w:t>
            </w:r>
          </w:p>
        </w:tc>
        <w:tc>
          <w:tcPr>
            <w:tcW w:w="646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PUCCH-11bits</w:t>
            </w:r>
          </w:p>
        </w:tc>
        <w:tc>
          <w:tcPr>
            <w:tcW w:w="654" w:type="dxa"/>
            <w:shd w:val="clear" w:color="auto" w:fill="DDEBF7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PUCCH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-22bits</w:t>
            </w:r>
          </w:p>
        </w:tc>
        <w:tc>
          <w:tcPr>
            <w:tcW w:w="653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PDCCH-unicast</w:t>
            </w:r>
          </w:p>
        </w:tc>
        <w:tc>
          <w:tcPr>
            <w:tcW w:w="718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PDCCH-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roadcast</w:t>
            </w:r>
          </w:p>
        </w:tc>
        <w:tc>
          <w:tcPr>
            <w:tcW w:w="504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PBCH</w:t>
            </w:r>
          </w:p>
        </w:tc>
        <w:tc>
          <w:tcPr>
            <w:tcW w:w="696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PDSCH-eMBB</w:t>
            </w:r>
          </w:p>
        </w:tc>
        <w:tc>
          <w:tcPr>
            <w:tcW w:w="514" w:type="dxa"/>
            <w:shd w:val="clear" w:color="auto" w:fill="FCE4D6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MSG4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  <w:tblCellSpacing w:w="0" w:type="dxa"/>
        </w:trPr>
        <w:tc>
          <w:tcPr>
            <w:tcW w:w="92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  <mc:AlternateContent>
              <mc:Choice Requires="wpsCustomData">
                <wpsCustomData:diagonals>
                  <wpsCustomData:diagonal from="20000" to="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pStyle w:val="26"/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bookmarkStart w:id="15" w:name="OLE_LINK20" w:colFirst="2" w:colLast="13"/>
          </w:p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Required 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SNR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6.44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-2.89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-10.22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-6.35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-4.70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-2.40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-7.83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-7.83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-9.11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7.58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-3.27 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restart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LLS based methodology</w:t>
            </w: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MCL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103.91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125.06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125.63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131.80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130.15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127.85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125.35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129.30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128.44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129.72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114.39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123.88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MIL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133.01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146.72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147.29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153.46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159.25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156.95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154.45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158.40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150.10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151.38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143.49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145.54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MPL</w:t>
            </w:r>
          </w:p>
        </w:tc>
        <w:tc>
          <w:tcPr>
            <w:tcW w:w="598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119.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shd w:val="clear" w:fill="FFFF00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133.24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130.73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136.90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142.69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140.39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137.89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141.84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133.54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134.82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130.01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132.06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 xml:space="preserve">Target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MPL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 xml:space="preserve"> with </w:t>
            </w:r>
            <w:r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  <w:t>ISD=</w:t>
            </w: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200m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123.10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restart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bookmarkStart w:id="16" w:name="OLE_LINK21" w:colFirst="2" w:colLast="13"/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SLS based methodology</w:t>
            </w: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vertAlign w:val="superscript"/>
                <w:lang w:val="en-US" w:eastAsia="zh-CN"/>
              </w:rPr>
              <w:t xml:space="preserve">th  </w:t>
            </w: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vertAlign w:val="baseline"/>
                <w:lang w:val="en-US" w:eastAsia="zh-CN"/>
              </w:rPr>
              <w:t>percentile SNR via SLS</w:t>
            </w:r>
          </w:p>
        </w:tc>
        <w:tc>
          <w:tcPr>
            <w:tcW w:w="59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2.06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4.16</w:t>
            </w:r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-2.61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2.23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4.13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5.96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10.61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9.76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9.76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10.61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9.76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920" w:type="dxa"/>
            <w:vMerge w:val="continue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67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6"/>
                <w:szCs w:val="16"/>
                <w:lang w:val="en-US" w:eastAsia="zh-CN"/>
              </w:rPr>
              <w:t>Performance gap via SLS</w:t>
            </w:r>
          </w:p>
        </w:tc>
        <w:tc>
          <w:tcPr>
            <w:tcW w:w="598" w:type="dxa"/>
            <w:shd w:val="clear" w:color="auto" w:fill="FFFF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4.38</w:t>
            </w:r>
          </w:p>
        </w:tc>
        <w:tc>
          <w:tcPr>
            <w:tcW w:w="50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bookmarkStart w:id="17" w:name="OLE_LINK23"/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  <w:bookmarkEnd w:id="17"/>
          </w:p>
        </w:tc>
        <w:tc>
          <w:tcPr>
            <w:tcW w:w="600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59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4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5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53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718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50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696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514" w:type="dxa"/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6"/>
                <w:szCs w:val="16"/>
                <w:lang w:val="en-US" w:eastAsia="zh-CN"/>
              </w:rPr>
              <w:t>NAN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For LLS based methodology, i</w:t>
      </w:r>
      <w:r>
        <w:rPr>
          <w:rFonts w:hint="eastAsia"/>
          <w:i w:val="0"/>
          <w:iCs w:val="0"/>
          <w:highlight w:val="none"/>
          <w:lang w:val="en-US" w:eastAsia="zh-CN"/>
        </w:rPr>
        <w:t xml:space="preserve">f the target is defined by MPL with ISD = 200m, </w:t>
      </w:r>
      <w:r>
        <w:rPr>
          <w:rFonts w:hint="eastAsia"/>
          <w:highlight w:val="none"/>
          <w:lang w:val="en-US" w:eastAsia="zh-CN"/>
        </w:rPr>
        <w:t>only PUSCH with eMBB needs coverage enhancement.</w:t>
      </w:r>
      <w:r>
        <w:rPr>
          <w:rFonts w:hint="eastAsia"/>
          <w:i w:val="0"/>
          <w:iCs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For SLS based methodology, similar observation is found.</w:t>
      </w:r>
    </w:p>
    <w:p>
      <w:pPr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4: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I</w:t>
      </w:r>
      <w:r>
        <w:rPr>
          <w:rFonts w:hint="eastAsia"/>
          <w:i/>
          <w:iCs/>
          <w:highlight w:val="none"/>
          <w:lang w:val="en-US" w:eastAsia="zh-CN"/>
        </w:rPr>
        <w:t xml:space="preserve">n urban O2O scenario at 28GHz, only PUSCH with eMBB needs coverage enhancement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for both LLS and SLS based methodology</w:t>
      </w:r>
      <w:r>
        <w:rPr>
          <w:rFonts w:hint="eastAsia"/>
          <w:i/>
          <w:iCs/>
          <w:highlight w:val="none"/>
          <w:lang w:val="en-US" w:eastAsia="zh-CN"/>
        </w:rPr>
        <w:t>.</w:t>
      </w:r>
    </w:p>
    <w:p>
      <w:pPr>
        <w:pStyle w:val="2"/>
        <w:spacing w:beforeLines="0" w:after="180" w:afterLines="50"/>
      </w:pPr>
      <w:r>
        <w:rPr>
          <w:rFonts w:hint="eastAsia"/>
        </w:rPr>
        <w:t>Conclusion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According to the analysis given above, we have the following observations and proposals:</w:t>
      </w:r>
    </w:p>
    <w:p>
      <w:pPr>
        <w:bidi w:val="0"/>
        <w:rPr>
          <w:rFonts w:hint="default"/>
          <w:b w:val="0"/>
          <w:bCs w:val="0"/>
          <w:i/>
          <w:iCs/>
          <w:sz w:val="20"/>
          <w:szCs w:val="20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Observation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For urban scenario at 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28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>GHz, Δ2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+ </w:t>
      </w:r>
      <w:r>
        <w:rPr>
          <w:rFonts w:hint="default"/>
          <w:i/>
          <w:iCs/>
          <w:lang w:val="en-US" w:eastAsia="zh-CN"/>
        </w:rPr>
        <w:t>Δ</w:t>
      </w:r>
      <w:r>
        <w:rPr>
          <w:rFonts w:hint="eastAsia"/>
          <w:i/>
          <w:iCs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is </w:t>
      </w:r>
      <w:r>
        <w:rPr>
          <w:rFonts w:hint="eastAsia" w:cs="Times New Roman"/>
          <w:i/>
          <w:iCs/>
          <w:sz w:val="20"/>
          <w:szCs w:val="20"/>
          <w:highlight w:val="none"/>
          <w:lang w:val="en-US" w:eastAsia="zh-CN"/>
        </w:rPr>
        <w:t>6.99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dB for DL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/UL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channels in RRC-connected mode.  </w:t>
      </w:r>
    </w:p>
    <w:p>
      <w:pPr>
        <w:rPr>
          <w:rFonts w:hint="default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2: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I</w:t>
      </w:r>
      <w:r>
        <w:rPr>
          <w:rFonts w:hint="eastAsia"/>
          <w:i/>
          <w:iCs/>
          <w:highlight w:val="none"/>
          <w:lang w:val="en-US" w:eastAsia="zh-CN"/>
        </w:rPr>
        <w:t>n indoor scenario at 28GHz,</w:t>
      </w:r>
    </w:p>
    <w:p>
      <w:pPr>
        <w:numPr>
          <w:ilvl w:val="1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for LLS based methodology, no </w:t>
      </w:r>
      <w:r>
        <w:rPr>
          <w:rFonts w:hint="eastAsia"/>
          <w:i/>
          <w:iCs/>
          <w:highlight w:val="none"/>
          <w:lang w:val="en-US" w:eastAsia="zh-CN"/>
        </w:rPr>
        <w:t xml:space="preserve">channel needs coverage enhancement </w:t>
      </w:r>
      <w:r>
        <w:rPr>
          <w:rFonts w:hint="eastAsia"/>
          <w:b w:val="0"/>
          <w:bCs w:val="0"/>
          <w:i/>
          <w:iCs/>
          <w:sz w:val="20"/>
          <w:szCs w:val="20"/>
          <w:highlight w:val="none"/>
          <w:lang w:val="en-US" w:eastAsia="zh-CN"/>
        </w:rPr>
        <w:t>i</w:t>
      </w:r>
      <w:r>
        <w:rPr>
          <w:rFonts w:hint="eastAsia"/>
          <w:i/>
          <w:iCs/>
          <w:highlight w:val="none"/>
          <w:lang w:val="en-US" w:eastAsia="zh-CN"/>
        </w:rPr>
        <w:t>f the target is defined by MPL with ISD = 20m.</w:t>
      </w:r>
    </w:p>
    <w:p>
      <w:pPr>
        <w:numPr>
          <w:ilvl w:val="1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for SLS based methodology, </w:t>
      </w:r>
      <w:r>
        <w:rPr>
          <w:rFonts w:hint="eastAsia"/>
          <w:i/>
          <w:iCs/>
          <w:highlight w:val="none"/>
          <w:lang w:val="en-US" w:eastAsia="zh-CN"/>
        </w:rPr>
        <w:t>only PUSCH with eMBB  needs coverage enhancement.</w:t>
      </w:r>
    </w:p>
    <w:p>
      <w:pPr>
        <w:rPr>
          <w:rFonts w:hint="default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3: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I</w:t>
      </w:r>
      <w:r>
        <w:rPr>
          <w:rFonts w:hint="eastAsia"/>
          <w:i/>
          <w:iCs/>
          <w:highlight w:val="none"/>
          <w:lang w:val="en-US" w:eastAsia="zh-CN"/>
        </w:rPr>
        <w:t>n urban O2I scenario at 28GHz,</w:t>
      </w:r>
    </w:p>
    <w:p>
      <w:pPr>
        <w:numPr>
          <w:ilvl w:val="1"/>
          <w:numId w:val="6"/>
        </w:numPr>
        <w:ind w:left="840" w:leftChars="0" w:hanging="420" w:firstLineChars="0"/>
        <w:rPr>
          <w:rFonts w:hint="eastAsia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for LLS based methodology, all channels </w:t>
      </w:r>
      <w:r>
        <w:rPr>
          <w:rFonts w:hint="eastAsia"/>
          <w:i/>
          <w:iCs/>
          <w:highlight w:val="none"/>
          <w:lang w:val="en-US" w:eastAsia="zh-CN"/>
        </w:rPr>
        <w:t xml:space="preserve">need coverage enhancement if the target is defined by MPL with ISD = 200m. </w:t>
      </w:r>
    </w:p>
    <w:p>
      <w:pPr>
        <w:numPr>
          <w:ilvl w:val="1"/>
          <w:numId w:val="6"/>
        </w:numPr>
        <w:ind w:left="840" w:leftChars="0" w:hanging="420" w:firstLineChars="0"/>
        <w:rPr>
          <w:rFonts w:hint="eastAsia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for SLS based methodology, channels </w:t>
      </w:r>
      <w:r>
        <w:rPr>
          <w:rFonts w:hint="eastAsia"/>
          <w:i/>
          <w:iCs/>
          <w:highlight w:val="none"/>
          <w:lang w:val="en-US" w:eastAsia="zh-CN"/>
        </w:rPr>
        <w:t>except for PUCCH format 1 with 2bits and PDCCH need coverage enhancement.</w:t>
      </w:r>
    </w:p>
    <w:p>
      <w:pPr>
        <w:rPr>
          <w:rFonts w:hint="default"/>
          <w:i/>
          <w:iCs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4: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I</w:t>
      </w:r>
      <w:r>
        <w:rPr>
          <w:rFonts w:hint="eastAsia"/>
          <w:i/>
          <w:iCs/>
          <w:highlight w:val="none"/>
          <w:lang w:val="en-US" w:eastAsia="zh-CN"/>
        </w:rPr>
        <w:t xml:space="preserve">n urban O2O scenario at 28GHz, only PUSCH with eMBB needs coverage enhancement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for both LLS and SLS based methodology</w:t>
      </w:r>
      <w:r>
        <w:rPr>
          <w:rFonts w:hint="eastAsia"/>
          <w:i/>
          <w:iCs/>
          <w:highlight w:val="none"/>
          <w:lang w:val="en-US" w:eastAsia="zh-CN"/>
        </w:rPr>
        <w:t xml:space="preserve">. 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>Proposal 1: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hint="eastAsia"/>
          <w:b w:val="0"/>
          <w:bCs w:val="0"/>
          <w:i/>
          <w:iCs/>
          <w:lang w:val="en-US" w:eastAsia="zh-CN"/>
        </w:rPr>
        <w:t>For link level simulation of PUCCH format 1 with 1-bit HARQ-ACK for Msg4 in FR2, reuse the simulation assumptions of normal PUCCH with assuming no PUCCH repetition.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Chars="0"/>
        <w:textAlignment w:val="baseline"/>
        <w:rPr>
          <w:rFonts w:hint="default" w:ascii="Times New Roman" w:hAnsi="Times New Roman" w:eastAsia="宋体" w:cs="Times New Roman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eastAsia="宋体"/>
          <w:b/>
          <w:bCs/>
          <w:i/>
          <w:iCs/>
          <w:lang w:val="en-US" w:eastAsia="zh-CN"/>
        </w:rPr>
        <w:t>Proposal 2:</w:t>
      </w:r>
      <w:r>
        <w:rPr>
          <w:rFonts w:hint="eastAsia" w:eastAsia="宋体"/>
          <w:i/>
          <w:iCs/>
          <w:lang w:val="en-US" w:eastAsia="zh-CN"/>
        </w:rPr>
        <w:t xml:space="preserve"> Consider the antenna gain correction factors in Table 1 for link budget calculation in FR2.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Chars="0"/>
        <w:textAlignment w:val="baseline"/>
        <w:rPr>
          <w:rFonts w:hint="default" w:ascii="Times New Roman" w:hAnsi="Times New Roman" w:eastAsia="宋体" w:cs="Times New Roman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eastAsia="宋体"/>
          <w:b/>
          <w:bCs/>
          <w:i/>
          <w:iCs/>
          <w:lang w:val="en-US" w:eastAsia="zh-CN"/>
        </w:rPr>
        <w:t>Proposal 3:</w:t>
      </w:r>
      <w:r>
        <w:rPr>
          <w:rFonts w:hint="eastAsia" w:eastAsia="宋体"/>
          <w:i/>
          <w:iCs/>
          <w:lang w:val="en-US" w:eastAsia="zh-CN"/>
        </w:rPr>
        <w:t xml:space="preserve"> Consider the receiver interference density values in Table 2 for link budget calculation in FR2. </w:t>
      </w:r>
    </w:p>
    <w:p>
      <w:pPr>
        <w:bidi w:val="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4: </w:t>
      </w:r>
      <w:r>
        <w:rPr>
          <w:rFonts w:hint="eastAsia" w:eastAsia="宋体"/>
          <w:i/>
          <w:iCs/>
          <w:lang w:val="en-US" w:eastAsia="zh-CN"/>
        </w:rPr>
        <w:t>Consider the p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enetration margin with </w:t>
      </w:r>
      <w:r>
        <w:rPr>
          <w:rFonts w:hint="eastAsia"/>
          <w:b w:val="0"/>
          <w:bCs w:val="0"/>
          <w:i/>
          <w:iCs/>
          <w:sz w:val="20"/>
          <w:szCs w:val="20"/>
          <w:vertAlign w:val="baseline"/>
          <w:lang w:val="en-US" w:eastAsia="zh-CN"/>
        </w:rPr>
        <w:t>34.14 dB for urban O2I, 9 dB for urban O2O, 0 dB for indoor scenario in FR2.</w:t>
      </w:r>
    </w:p>
    <w:p>
      <w:pPr>
        <w:pStyle w:val="2"/>
        <w:spacing w:beforeLines="0" w:after="180" w:afterLines="50"/>
      </w:pPr>
      <w:r>
        <w:rPr>
          <w:rFonts w:hint="eastAsia"/>
        </w:rPr>
        <w:t>Reference</w:t>
      </w:r>
    </w:p>
    <w:p>
      <w:pPr>
        <w:pStyle w:val="85"/>
        <w:numPr>
          <w:ilvl w:val="0"/>
          <w:numId w:val="7"/>
        </w:numPr>
        <w:ind w:firstLineChars="0"/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</w:pPr>
      <w:bookmarkStart w:id="18" w:name="_Ref525119031"/>
      <w:bookmarkStart w:id="19" w:name="_Ref427157992"/>
      <w:bookmarkStart w:id="20" w:name="OLE_LINK7"/>
      <w:r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  <w:t>3GPP RAN#88-e, RP-200861, “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Revised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SID on NR coverage enhancement”, China Telecom</w:t>
      </w:r>
      <w:bookmarkEnd w:id="18"/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.</w:t>
      </w:r>
    </w:p>
    <w:p>
      <w:pPr>
        <w:pStyle w:val="85"/>
        <w:numPr>
          <w:ilvl w:val="0"/>
          <w:numId w:val="7"/>
        </w:numPr>
        <w:ind w:firstLineChars="0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3GPP, RAN1#101-e, Chairman</w:t>
      </w:r>
      <w:r>
        <w:rPr>
          <w:rFonts w:hint="default" w:ascii="Times New Roman" w:hAnsi="Times New Roman"/>
          <w:sz w:val="20"/>
          <w:szCs w:val="20"/>
          <w:highlight w:val="none"/>
          <w:lang w:val="en-US" w:eastAsia="zh-CN"/>
        </w:rPr>
        <w:t>’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s notes. </w:t>
      </w:r>
    </w:p>
    <w:p>
      <w:pPr>
        <w:pStyle w:val="85"/>
        <w:numPr>
          <w:ilvl w:val="0"/>
          <w:numId w:val="7"/>
        </w:numPr>
        <w:ind w:firstLineChars="0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3GPP, RAN1#102-e, Chairman</w:t>
      </w:r>
      <w:r>
        <w:rPr>
          <w:rFonts w:hint="default" w:ascii="Times New Roman" w:hAnsi="Times New Roman"/>
          <w:sz w:val="20"/>
          <w:szCs w:val="20"/>
          <w:highlight w:val="none"/>
          <w:lang w:val="en-US" w:eastAsia="zh-CN"/>
        </w:rPr>
        <w:t>’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s notes. </w:t>
      </w:r>
    </w:p>
    <w:p>
      <w:pPr>
        <w:pStyle w:val="85"/>
        <w:numPr>
          <w:ilvl w:val="0"/>
          <w:numId w:val="7"/>
        </w:numPr>
        <w:ind w:firstLineChars="0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3GPP, RAN1#102-e, R1-2007479, [102-e-Post-NR-CovEnh-01] Summary on email discussion/approval of remaining simulation assumptions, Moderator (SoftBank, Nokia).</w:t>
      </w:r>
    </w:p>
    <w:p>
      <w:pPr>
        <w:pStyle w:val="85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3GPP, RAN1#102-e, </w:t>
      </w:r>
      <w:r>
        <w:rPr>
          <w:rFonts w:hint="default" w:ascii="Times New Roman" w:hAnsi="Times New Roman" w:eastAsia="Times New Roman" w:cs="Times New Roman"/>
          <w:sz w:val="20"/>
          <w:szCs w:val="21"/>
          <w:highlight w:val="none"/>
          <w:lang w:val="en-GB"/>
        </w:rPr>
        <w:t>R1-2007480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, [102-e-Post-NR-CovEnh-02] Summary on email discussion/approval of link budget template, Moderator (SoftBank, Nokia).</w:t>
      </w:r>
    </w:p>
    <w:p>
      <w:pPr>
        <w:pStyle w:val="85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3GPP, RAN1#102-e, R1-2005426, Discussion on baseline coverage performance for FR2, ZTE.</w:t>
      </w:r>
    </w:p>
    <w:bookmarkEnd w:id="19"/>
    <w:bookmarkEnd w:id="20"/>
    <w:p>
      <w:pPr>
        <w:pStyle w:val="85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3GPP, RAN1#103-e, R1-2007746, Discussion on target performance for NR coverage enhancements, ZTE.</w:t>
      </w:r>
    </w:p>
    <w:p>
      <w:pPr>
        <w:pStyle w:val="85"/>
        <w:ind w:firstLine="0" w:firstLineChars="0"/>
        <w:rPr>
          <w:rFonts w:ascii="Times New Roman" w:hAnsi="Times New Roman"/>
          <w:sz w:val="20"/>
          <w:szCs w:val="20"/>
          <w:lang w:val="en-US" w:eastAsia="ja-JP"/>
        </w:rPr>
      </w:pPr>
    </w:p>
    <w:p>
      <w:pPr>
        <w:pStyle w:val="2"/>
        <w:keepNext w:val="0"/>
        <w:keepLines w:val="0"/>
        <w:numPr>
          <w:ilvl w:val="0"/>
          <w:numId w:val="0"/>
        </w:numPr>
        <w:overflowPunct/>
        <w:autoSpaceDE/>
        <w:autoSpaceDN/>
        <w:adjustRightInd/>
        <w:spacing w:beforeLines="0" w:after="180" w:afterLines="5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/>
        </w:rPr>
        <w:t>Appendix</w:t>
      </w:r>
      <w:r>
        <w:rPr>
          <w:rFonts w:hint="eastAsia"/>
          <w:lang w:val="en-US" w:eastAsia="zh-CN"/>
        </w:rPr>
        <w:t>-A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LLS </w:t>
      </w:r>
      <w:r>
        <w:t>assumption</w:t>
      </w:r>
      <w:r>
        <w:rPr>
          <w:rFonts w:hint="eastAsia"/>
          <w:lang w:val="en-US" w:eastAsia="zh-CN"/>
        </w:rPr>
        <w:t>s and results</w:t>
      </w:r>
    </w:p>
    <w:p>
      <w:pPr>
        <w:pStyle w:val="3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A.1 LLS </w:t>
      </w:r>
      <w:r>
        <w:t>assumption</w:t>
      </w:r>
      <w:r>
        <w:rPr>
          <w:rFonts w:hint="eastAsia"/>
          <w:lang w:val="en-US" w:eastAsia="zh-CN"/>
        </w:rPr>
        <w:t>s and results for PUSCH</w:t>
      </w:r>
    </w:p>
    <w:p>
      <w:pPr>
        <w:bidi w:val="0"/>
        <w:jc w:val="center"/>
        <w:rPr>
          <w:rFonts w:hint="eastAsia" w:eastAsia="宋体"/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eastAsia="zh-CN"/>
        </w:rPr>
        <w:t xml:space="preserve">-1 </w:t>
      </w:r>
      <w:r>
        <w:t>Simulation assumption for baseline performance of PU</w:t>
      </w:r>
      <w:r>
        <w:rPr>
          <w:rFonts w:hint="eastAsia"/>
          <w:lang w:eastAsia="zh-CN"/>
        </w:rPr>
        <w:t>S</w:t>
      </w:r>
      <w:r>
        <w:t>CH for FR</w:t>
      </w:r>
      <w:r>
        <w:rPr>
          <w:rFonts w:hint="eastAsia" w:eastAsia="宋体"/>
          <w:lang w:val="en-US" w:eastAsia="zh-CN"/>
        </w:rPr>
        <w:t>2</w:t>
      </w:r>
    </w:p>
    <w:tbl>
      <w:tblPr>
        <w:tblStyle w:val="28"/>
        <w:tblW w:w="9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0"/>
        <w:gridCol w:w="6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DCE6F2" w:themeFill="accent1" w:themeFillTint="32"/>
            <w:vAlign w:val="center"/>
          </w:tcPr>
          <w:p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6975" w:type="dxa"/>
            <w:shd w:val="clear" w:color="auto" w:fill="DCE6F2" w:themeFill="accent1" w:themeFillTint="32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Scenario</w:t>
            </w:r>
            <w:r>
              <w:rPr>
                <w:rFonts w:hint="eastAsia"/>
                <w:lang w:val="en-US" w:eastAsia="zh-CN"/>
              </w:rPr>
              <w:t xml:space="preserve"> and frequency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t>Frame structure for TDD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15"/>
              <w:jc w:val="both"/>
              <w:rPr>
                <w:rFonts w:hint="eastAsia"/>
                <w:lang w:val="en-US" w:eastAsia="zh-CN"/>
              </w:rPr>
            </w:pPr>
            <w:r>
              <w:rPr>
                <w:sz w:val="20"/>
                <w:lang w:eastAsia="zh-CN"/>
              </w:rPr>
              <w:t>DDDSU (S: 10D:2G:2U)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</w:pPr>
            <w:r>
              <w:rPr>
                <w:lang w:eastAsia="zh-CN"/>
              </w:rPr>
              <w:t>Transmission bit rate for data channel (bit/s)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rPr>
                <w:sz w:val="2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 xml:space="preserve"> Mbps for eMBB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System BW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Channel model for link-level simulation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TDL-A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Delay Spread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30ns for indoor, 100ns for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UE velocity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3 km/h</w:t>
            </w:r>
            <w:r>
              <w:rPr>
                <w:rFonts w:hint="eastAsia"/>
                <w:lang w:val="en-US" w:eastAsia="zh-CN"/>
              </w:rPr>
              <w:t xml:space="preserve">, 30 </w:t>
            </w:r>
            <w:r>
              <w:rPr>
                <w:lang w:eastAsia="zh-CN"/>
              </w:rPr>
              <w:t>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antenna elements for BS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Indoor scenario: 128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(M, N, P, Mg, Ng) = (8, 8, 2, 1, 1)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 xml:space="preserve">Urban/suburban scenario: 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256, (M,N,P,Mg,Ng) = (4, 8, 2, 2,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TxRUs for BS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UE Tx/Rx chains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spacing w:after="0"/>
              <w:jc w:val="both"/>
            </w:pPr>
            <w:r>
              <w:rPr>
                <w:lang w:eastAsia="zh-CN"/>
              </w:rPr>
              <w:t>Occupied channel bandwidth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PRB</w:t>
            </w:r>
            <w:r>
              <w:rPr>
                <w:rFonts w:hint="eastAsia"/>
                <w:sz w:val="20"/>
                <w:szCs w:val="20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PUSCH duration 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14OS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top"/>
          </w:tcPr>
          <w:p>
            <w:pPr>
              <w:pStyle w:val="26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DMRS overhead</w:t>
            </w:r>
          </w:p>
        </w:tc>
        <w:tc>
          <w:tcPr>
            <w:tcW w:w="6975" w:type="dxa"/>
            <w:shd w:val="clear" w:color="auto" w:fill="auto"/>
            <w:vAlign w:val="top"/>
          </w:tcPr>
          <w:p>
            <w:pPr>
              <w:pStyle w:val="26"/>
              <w:spacing w:before="0" w:beforeAutospacing="0" w:after="0" w:afterAutospacing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Type I, 2 DMRS symbol (one front- loaded and one additional), no multiplexing data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for O2I</w:t>
            </w:r>
          </w:p>
          <w:p>
            <w:pPr>
              <w:pStyle w:val="26"/>
              <w:spacing w:before="0" w:beforeAutospacing="0" w:after="0" w:afterAutospacing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Type I,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sz w:val="20"/>
                <w:szCs w:val="20"/>
              </w:rPr>
              <w:t xml:space="preserve"> DMRS symbol (one front- loaded and one additional), no multiplexing data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for O2O</w:t>
            </w:r>
          </w:p>
          <w:p>
            <w:pPr>
              <w:pStyle w:val="26"/>
              <w:spacing w:before="0" w:beforeAutospacing="0" w:after="0" w:afterAutospacing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w/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</w:t>
            </w:r>
            <w:r>
              <w:rPr>
                <w:color w:val="000000"/>
                <w:sz w:val="20"/>
                <w:szCs w:val="20"/>
              </w:rPr>
              <w:t xml:space="preserve">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Channel estimation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Practical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Receiver type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MMSE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 Target 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DFT-s-OFDM </w:t>
            </w:r>
          </w:p>
        </w:tc>
      </w:tr>
    </w:tbl>
    <w:p>
      <w:pPr>
        <w:jc w:val="center"/>
        <w:rPr>
          <w:lang w:val="en-US" w:eastAsia="zh-CN"/>
        </w:rPr>
      </w:pPr>
    </w:p>
    <w:p>
      <w:pPr>
        <w:pStyle w:val="3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A.2 LLS assumptions and results for MSG3</w:t>
      </w:r>
    </w:p>
    <w:p>
      <w:pPr>
        <w:bidi w:val="0"/>
        <w:jc w:val="center"/>
        <w:rPr>
          <w:rFonts w:hint="eastAsia" w:eastAsia="宋体"/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eastAsia="zh-CN"/>
        </w:rPr>
        <w:t xml:space="preserve">-1 </w:t>
      </w:r>
      <w:r>
        <w:t xml:space="preserve">Simulation assumption for baseline performance of </w:t>
      </w:r>
      <w:r>
        <w:rPr>
          <w:rFonts w:hint="eastAsia" w:eastAsia="宋体"/>
          <w:lang w:val="en-US" w:eastAsia="zh-CN"/>
        </w:rPr>
        <w:t xml:space="preserve">Msg3 </w:t>
      </w:r>
      <w:bookmarkStart w:id="21" w:name="_GoBack"/>
      <w:bookmarkEnd w:id="21"/>
      <w:r>
        <w:t>for FR</w:t>
      </w:r>
      <w:r>
        <w:rPr>
          <w:rFonts w:hint="eastAsia" w:eastAsia="宋体"/>
          <w:lang w:val="en-US" w:eastAsia="zh-CN"/>
        </w:rPr>
        <w:t>2</w:t>
      </w:r>
    </w:p>
    <w:tbl>
      <w:tblPr>
        <w:tblStyle w:val="28"/>
        <w:tblW w:w="9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0"/>
        <w:gridCol w:w="6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DCE6F2" w:themeFill="accent1" w:themeFillTint="32"/>
            <w:vAlign w:val="center"/>
          </w:tcPr>
          <w:p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6975" w:type="dxa"/>
            <w:shd w:val="clear" w:color="auto" w:fill="DCE6F2" w:themeFill="accent1" w:themeFillTint="32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Scenario</w:t>
            </w:r>
            <w:r>
              <w:rPr>
                <w:rFonts w:hint="eastAsia"/>
                <w:lang w:val="en-US" w:eastAsia="zh-CN"/>
              </w:rPr>
              <w:t xml:space="preserve"> and frequency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t>Frame structure for TDD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15"/>
              <w:jc w:val="both"/>
              <w:rPr>
                <w:rFonts w:hint="eastAsia"/>
                <w:lang w:val="en-US" w:eastAsia="zh-CN"/>
              </w:rPr>
            </w:pPr>
            <w:r>
              <w:rPr>
                <w:sz w:val="20"/>
                <w:lang w:eastAsia="zh-CN"/>
              </w:rPr>
              <w:t>DDDSU (S: 10D:2G:2U)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r>
              <w:rPr>
                <w:rFonts w:hint="eastAsia"/>
                <w:lang w:val="en-US" w:eastAsia="zh-CN"/>
              </w:rPr>
              <w:t>TBsize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rPr>
                <w:sz w:val="2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56bit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System BW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Channel model for link-level simulation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TDL-A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Delay Spread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30ns for indoor, 100ns for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UE velocity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3 km/h</w:t>
            </w:r>
            <w:r>
              <w:rPr>
                <w:rFonts w:hint="eastAsia"/>
                <w:lang w:val="en-US" w:eastAsia="zh-CN"/>
              </w:rPr>
              <w:t xml:space="preserve">, 30 </w:t>
            </w:r>
            <w:r>
              <w:rPr>
                <w:lang w:eastAsia="zh-CN"/>
              </w:rPr>
              <w:t>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antenna elements for BS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Indoor scenario: 128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(M, N, P, Mg, Ng) = (8, 8, 2, 1, 1)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 xml:space="preserve">Urban/suburban scenario: 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256, (M,N,P,Mg,Ng) = (4, 8, 2, 2,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TxRUs for BS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UE Tx/Rx chains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eastAsia="Yu Mincho"/>
                <w:kern w:val="2"/>
                <w:lang w:val="en-US" w:eastAsia="zh-CN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spacing w:after="0"/>
              <w:jc w:val="both"/>
            </w:pPr>
            <w:r>
              <w:rPr>
                <w:lang w:eastAsia="zh-CN"/>
              </w:rPr>
              <w:t>Occupied channel bandwidth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PRB</w:t>
            </w:r>
            <w:r>
              <w:rPr>
                <w:rFonts w:hint="eastAsia"/>
                <w:sz w:val="20"/>
                <w:szCs w:val="20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PUSCH duration 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14OS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top"/>
          </w:tcPr>
          <w:p>
            <w:pPr>
              <w:pStyle w:val="26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DMRS overhead</w:t>
            </w:r>
          </w:p>
        </w:tc>
        <w:tc>
          <w:tcPr>
            <w:tcW w:w="6975" w:type="dxa"/>
            <w:shd w:val="clear" w:color="auto" w:fill="auto"/>
            <w:vAlign w:val="top"/>
          </w:tcPr>
          <w:p>
            <w:pPr>
              <w:pStyle w:val="26"/>
              <w:spacing w:before="0" w:beforeAutospacing="0" w:after="0" w:afterAutospacing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Type I, 2 DMRS symbol (one front- loaded and one additional), no multiplexing data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for O2I</w:t>
            </w:r>
          </w:p>
          <w:p>
            <w:pPr>
              <w:pStyle w:val="26"/>
              <w:spacing w:before="0" w:beforeAutospacing="0" w:after="0" w:afterAutospacing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Type I,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sz w:val="20"/>
                <w:szCs w:val="20"/>
              </w:rPr>
              <w:t xml:space="preserve"> DMRS symbol (one front- loaded and one additional), no multiplexing data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for O2O</w:t>
            </w:r>
          </w:p>
          <w:p>
            <w:pPr>
              <w:pStyle w:val="26"/>
              <w:spacing w:before="0" w:beforeAutospacing="0" w:after="0" w:afterAutospacing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w/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</w:t>
            </w:r>
            <w:r>
              <w:rPr>
                <w:color w:val="000000"/>
                <w:sz w:val="20"/>
                <w:szCs w:val="20"/>
              </w:rPr>
              <w:t xml:space="preserve">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Channel estimation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Practical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Receiver type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MMSE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 Target 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DFT-s-OFDM </w:t>
            </w:r>
          </w:p>
        </w:tc>
      </w:tr>
    </w:tbl>
    <w:p>
      <w:pPr>
        <w:bidi w:val="0"/>
        <w:jc w:val="center"/>
        <w:rPr>
          <w:rFonts w:hint="default" w:eastAsia="宋体"/>
          <w:highlight w:val="green"/>
          <w:lang w:val="en-US" w:eastAsia="zh-CN"/>
        </w:rPr>
      </w:pPr>
    </w:p>
    <w:p>
      <w:pPr>
        <w:pStyle w:val="3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A.3 LLS </w:t>
      </w:r>
      <w:r>
        <w:t>assumption</w:t>
      </w:r>
      <w:r>
        <w:rPr>
          <w:rFonts w:hint="eastAsia"/>
          <w:lang w:val="en-US" w:eastAsia="zh-CN"/>
        </w:rPr>
        <w:t>s and results for PUCCH</w:t>
      </w:r>
    </w:p>
    <w:p>
      <w:pPr>
        <w:bidi w:val="0"/>
        <w:jc w:val="center"/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.2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-2 </w:t>
      </w:r>
      <w:r>
        <w:t>Simulation assumption for baseline performance of PU</w:t>
      </w:r>
      <w:r>
        <w:rPr>
          <w:rFonts w:hint="eastAsia" w:eastAsia="宋体"/>
          <w:lang w:eastAsia="zh-CN"/>
        </w:rPr>
        <w:t>C</w:t>
      </w:r>
      <w:r>
        <w:t>CH</w:t>
      </w: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 for FR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2</w:t>
      </w:r>
    </w:p>
    <w:tbl>
      <w:tblPr>
        <w:tblStyle w:val="28"/>
        <w:tblW w:w="9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0"/>
        <w:gridCol w:w="6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DCE6F2" w:themeFill="accent1" w:themeFillTint="32"/>
            <w:vAlign w:val="center"/>
          </w:tcPr>
          <w:p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6975" w:type="dxa"/>
            <w:shd w:val="clear" w:color="auto" w:fill="DCE6F2" w:themeFill="accent1" w:themeFillTint="32"/>
            <w:vAlign w:val="center"/>
          </w:tcPr>
          <w:p>
            <w:pPr>
              <w:jc w:val="left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Scenario</w:t>
            </w:r>
            <w:r>
              <w:rPr>
                <w:rFonts w:hint="eastAsia"/>
                <w:lang w:val="en-US" w:eastAsia="zh-CN"/>
              </w:rPr>
              <w:t xml:space="preserve"> and frequency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System BW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Format type 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>Format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eastAsia="zh-CN"/>
              </w:rPr>
              <w:t xml:space="preserve"> 2bits</w:t>
            </w:r>
            <w:r>
              <w:rPr>
                <w:lang w:val="en-US" w:eastAsia="zh-CN"/>
              </w:rPr>
              <w:t>,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Format 3: 4bits, </w:t>
            </w:r>
            <w:r>
              <w:rPr>
                <w:lang w:val="en-US" w:eastAsia="zh-CN"/>
              </w:rPr>
              <w:t>11</w:t>
            </w:r>
            <w:r>
              <w:rPr>
                <w:lang w:eastAsia="zh-CN"/>
              </w:rPr>
              <w:t>bits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bits</w:t>
            </w:r>
            <w:r>
              <w:rPr>
                <w:lang w:val="en-US" w:eastAsia="zh-CN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Channel model for link-level simulation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TDL-A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Delay Spread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30ns, 100ns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UE velocity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 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antenna elements for BS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Indoor scenario: 128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(M, N, P, Mg, Ng) = (8, 8, 2, 1, 1)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 xml:space="preserve">Urban/suburban scenario: 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256, (M,N,P,Mg,Ng) = (4, 8, 2, 2,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TxRUs for BS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Number of UE Tx/Rx chains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20"/>
                <w:szCs w:val="20"/>
              </w:rPr>
            </w:pPr>
            <w:r>
              <w:rPr>
                <w:rFonts w:eastAsia="Yu Mincho"/>
                <w:kern w:val="2"/>
                <w:lang w:val="en-US" w:eastAsia="zh-CN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spacing w:after="0"/>
              <w:jc w:val="both"/>
            </w:pPr>
            <w:r>
              <w:rPr>
                <w:lang w:eastAsia="zh-CN"/>
              </w:rPr>
              <w:t>Occupied channel bandwidth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PRB</w:t>
            </w:r>
            <w:r>
              <w:rPr>
                <w:rFonts w:hint="eastAsia"/>
                <w:sz w:val="20"/>
                <w:szCs w:val="20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PUCCH duration 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14OS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DMRS overhead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Pattern 1: additional DMRS for PUCCH format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Channel estimation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Practical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Receiver type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MMSE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>
            <w:pPr>
              <w:pStyle w:val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 Target </w:t>
            </w:r>
          </w:p>
        </w:tc>
        <w:tc>
          <w:tcPr>
            <w:tcW w:w="6975" w:type="dxa"/>
            <w:shd w:val="clear" w:color="auto" w:fill="auto"/>
            <w:vAlign w:val="center"/>
          </w:tcPr>
          <w:p>
            <w:pPr>
              <w:pStyle w:val="26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DTX to ACK probability</w:t>
            </w:r>
            <w:r>
              <w:rPr>
                <w:rFonts w:hint="eastAsia"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 1% ; </w:t>
            </w:r>
          </w:p>
          <w:p>
            <w:pPr>
              <w:pStyle w:val="26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NACK to ACK probability: 0.1%; </w:t>
            </w:r>
          </w:p>
          <w:p>
            <w:pPr>
              <w:pStyle w:val="26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ACK missed detection probability: 1%; </w:t>
            </w:r>
          </w:p>
          <w:p>
            <w:pPr>
              <w:pStyle w:val="2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CSI block error probability: 1%</w:t>
            </w:r>
          </w:p>
        </w:tc>
      </w:tr>
    </w:tbl>
    <w:p>
      <w:pPr>
        <w:pStyle w:val="85"/>
        <w:spacing w:after="120"/>
        <w:ind w:firstLine="0" w:firstLineChars="0"/>
        <w:rPr>
          <w:lang w:val="en-US" w:eastAsia="ja-JP"/>
        </w:rPr>
      </w:pPr>
    </w:p>
    <w:p>
      <w:pPr>
        <w:pStyle w:val="3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A.4 LLS </w:t>
      </w:r>
      <w:r>
        <w:t>assumption</w:t>
      </w:r>
      <w:r>
        <w:rPr>
          <w:rFonts w:hint="eastAsia"/>
          <w:lang w:val="en-US" w:eastAsia="zh-CN"/>
        </w:rPr>
        <w:t>s and results for PDCCH</w:t>
      </w:r>
    </w:p>
    <w:p>
      <w:pPr>
        <w:bidi w:val="0"/>
        <w:jc w:val="center"/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.4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t>Simulation assumption for baseline performance of P</w:t>
      </w:r>
      <w:r>
        <w:rPr>
          <w:rFonts w:hint="eastAsia" w:eastAsia="宋体"/>
          <w:lang w:eastAsia="zh-CN"/>
        </w:rPr>
        <w:t>DC</w:t>
      </w:r>
      <w:r>
        <w:t>CH</w:t>
      </w: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 for FR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2</w:t>
      </w:r>
    </w:p>
    <w:tbl>
      <w:tblPr>
        <w:tblStyle w:val="29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90" w:type="dxa"/>
            <w:shd w:val="clear" w:color="auto" w:fill="DCE6F0"/>
            <w:vAlign w:val="center"/>
          </w:tcPr>
          <w:p>
            <w:pPr>
              <w:pStyle w:val="26"/>
              <w:spacing w:after="120" w:afterAutospacing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6381" w:type="dxa"/>
            <w:gridSpan w:val="2"/>
            <w:shd w:val="clear" w:color="auto" w:fill="DCE6F0"/>
            <w:vAlign w:val="center"/>
          </w:tcPr>
          <w:p>
            <w:pPr>
              <w:pStyle w:val="26"/>
              <w:jc w:val="left"/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jc w:val="left"/>
            </w:pPr>
            <w:r>
              <w:rPr>
                <w:lang w:eastAsia="zh-CN"/>
              </w:rPr>
              <w:t>Scenario</w:t>
            </w:r>
          </w:p>
        </w:tc>
        <w:tc>
          <w:tcPr>
            <w:tcW w:w="3190" w:type="dxa"/>
            <w:tcBorders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Urban</w:t>
            </w:r>
          </w:p>
        </w:tc>
        <w:tc>
          <w:tcPr>
            <w:tcW w:w="3191" w:type="dxa"/>
            <w:tcBorders>
              <w:left w:val="single" w:color="000000" w:sz="4" w:space="0"/>
            </w:tcBorders>
            <w:vAlign w:val="center"/>
          </w:tcPr>
          <w:p>
            <w:pPr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Indoor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eastAsia="zh-CN"/>
              </w:rPr>
              <w:t xml:space="preserve">elay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>pread</w:t>
            </w:r>
          </w:p>
        </w:tc>
        <w:tc>
          <w:tcPr>
            <w:tcW w:w="3190" w:type="dxa"/>
            <w:tcBorders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 ns</w:t>
            </w:r>
          </w:p>
        </w:tc>
        <w:tc>
          <w:tcPr>
            <w:tcW w:w="3191" w:type="dxa"/>
            <w:tcBorders>
              <w:left w:val="single" w:color="000000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eastAsia="宋体"/>
                <w:lang w:val="en-US" w:eastAsia="zh-CN"/>
              </w:rPr>
              <w:t>30 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t>DCI payload (excluding 24bits CRC)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t>40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t>Carrier Frequency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spacing w:after="0"/>
              <w:jc w:val="left"/>
            </w:pPr>
            <w:r>
              <w:rPr>
                <w:rFonts w:hint="eastAsia" w:eastAsia="宋体"/>
                <w:lang w:val="en-US" w:eastAsia="zh-CN"/>
              </w:rPr>
              <w:t>28</w:t>
            </w:r>
            <w: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UE speed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 xml:space="preserve">O2I:3 km/h, O2O:120 km/h,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t>System bandwidth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>
              <w:rPr>
                <w:rFonts w:eastAsia="Yu Mincho"/>
                <w:kern w:val="2"/>
                <w:lang w:val="en-US" w:eastAsia="zh-CN"/>
              </w:rPr>
              <w:t>Number of antenna elements for BS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Indoor scenario: 128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(M, N, P, Mg, Ng) = (8, 8, 2, 1, 1)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 xml:space="preserve">Urban/suburban scenario: 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>
              <w:rPr>
                <w:rFonts w:eastAsia="Yu Mincho"/>
                <w:kern w:val="2"/>
                <w:lang w:val="en-US" w:eastAsia="zh-CN"/>
              </w:rPr>
              <w:t>256, (M,N,P,Mg,Ng) = (4, 8, 2, 2,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t>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t>Number of symbols for CORESET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t>REG bundling size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rPr>
                <w:lang w:eastAsia="zh-CN"/>
              </w:rPr>
              <w:t>Modulation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rPr>
                <w:lang w:eastAsia="zh-CN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t>Channel coding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t>Polar code (DCI)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t>Transmission scheme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t>1-port precoder cycling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t>Channel model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rPr>
                <w:lang w:eastAsia="zh-CN"/>
              </w:rPr>
              <w:t>TDL-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ja-JP"/>
              </w:rPr>
              <w:t>Channel estimation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Practical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ja-JP"/>
              </w:rPr>
              <w:t>Receiver type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MMSE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BLER target</w:t>
            </w:r>
          </w:p>
        </w:tc>
        <w:tc>
          <w:tcPr>
            <w:tcW w:w="6381" w:type="dxa"/>
            <w:gridSpan w:val="2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</w:t>
            </w:r>
          </w:p>
        </w:tc>
      </w:tr>
    </w:tbl>
    <w:p/>
    <w:p>
      <w:pPr>
        <w:pStyle w:val="3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A.5 LLS </w:t>
      </w:r>
      <w:r>
        <w:t>assumption</w:t>
      </w:r>
      <w:r>
        <w:rPr>
          <w:rFonts w:hint="eastAsia"/>
          <w:lang w:val="en-US" w:eastAsia="zh-CN"/>
        </w:rPr>
        <w:t>s and results for PBCH</w:t>
      </w:r>
    </w:p>
    <w:p/>
    <w:p>
      <w:pPr>
        <w:bidi w:val="0"/>
        <w:rPr>
          <w:rFonts w:hint="eastAsia" w:eastAsiaTheme="minorEastAsia"/>
          <w:lang w:eastAsia="zh-CN"/>
        </w:rPr>
      </w:pP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.5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t>Simulation assumption for baseline performance of P</w:t>
      </w:r>
      <w:r>
        <w:rPr>
          <w:rFonts w:hint="eastAsia" w:eastAsia="宋体"/>
          <w:lang w:eastAsia="zh-CN"/>
        </w:rPr>
        <w:t>B</w:t>
      </w:r>
      <w:r>
        <w:t>CH</w:t>
      </w: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 for FR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2</w:t>
      </w:r>
    </w:p>
    <w:tbl>
      <w:tblPr>
        <w:tblStyle w:val="28"/>
        <w:tblW w:w="9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3448"/>
        <w:gridCol w:w="3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shd w:val="clear" w:color="auto" w:fill="DCE6F0"/>
            <w:vAlign w:val="center"/>
          </w:tcPr>
          <w:p>
            <w:pPr>
              <w:pStyle w:val="26"/>
              <w:spacing w:after="120" w:afterAutospacing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7158" w:type="dxa"/>
            <w:gridSpan w:val="2"/>
            <w:shd w:val="clear" w:color="auto" w:fill="DCE6F0"/>
            <w:vAlign w:val="center"/>
          </w:tcPr>
          <w:p>
            <w:pPr>
              <w:pStyle w:val="26"/>
              <w:jc w:val="left"/>
              <w:rPr>
                <w:rFonts w:hint="eastAsia"/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jc w:val="left"/>
            </w:pPr>
            <w:r>
              <w:rPr>
                <w:lang w:eastAsia="zh-CN"/>
              </w:rPr>
              <w:t>Scenario</w:t>
            </w:r>
          </w:p>
        </w:tc>
        <w:tc>
          <w:tcPr>
            <w:tcW w:w="3448" w:type="dxa"/>
            <w:vAlign w:val="center"/>
          </w:tcPr>
          <w:p>
            <w:pPr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Urban</w:t>
            </w:r>
          </w:p>
        </w:tc>
        <w:tc>
          <w:tcPr>
            <w:tcW w:w="3710" w:type="dxa"/>
            <w:vAlign w:val="center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In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000000"/>
                <w:spacing w:val="0"/>
                <w:sz w:val="19"/>
                <w:szCs w:val="19"/>
                <w:shd w:val="clear" w:fill="FFFFFF"/>
                <w:lang w:val="en-US" w:eastAsia="zh-CN"/>
              </w:rPr>
              <w:t>door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t>Carrier Frequency</w:t>
            </w:r>
          </w:p>
        </w:tc>
        <w:tc>
          <w:tcPr>
            <w:tcW w:w="344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 w:eastAsia="宋体"/>
                <w:lang w:val="en-US" w:eastAsia="zh-CN"/>
              </w:rPr>
              <w:t>28</w:t>
            </w:r>
            <w:r>
              <w:t>GHz</w:t>
            </w:r>
          </w:p>
        </w:tc>
        <w:tc>
          <w:tcPr>
            <w:tcW w:w="3710" w:type="dxa"/>
            <w:vAlign w:val="center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28GHz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UE speed</w:t>
            </w:r>
          </w:p>
        </w:tc>
        <w:tc>
          <w:tcPr>
            <w:tcW w:w="344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3,120 km/h</w:t>
            </w:r>
          </w:p>
        </w:tc>
        <w:tc>
          <w:tcPr>
            <w:tcW w:w="3710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lang w:val="en-US" w:eastAsia="zh-CN"/>
              </w:rPr>
              <w:t>3 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t>System bandwidth</w:t>
            </w:r>
          </w:p>
        </w:tc>
        <w:tc>
          <w:tcPr>
            <w:tcW w:w="344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100MHz</w:t>
            </w:r>
          </w:p>
        </w:tc>
        <w:tc>
          <w:tcPr>
            <w:tcW w:w="3710" w:type="dxa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Number of BS antennas</w:t>
            </w:r>
          </w:p>
        </w:tc>
        <w:tc>
          <w:tcPr>
            <w:tcW w:w="344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2Tx</w:t>
            </w:r>
          </w:p>
        </w:tc>
        <w:tc>
          <w:tcPr>
            <w:tcW w:w="3710" w:type="dxa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2Tx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Number of UE antennas</w:t>
            </w:r>
          </w:p>
        </w:tc>
        <w:tc>
          <w:tcPr>
            <w:tcW w:w="344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zh-CN"/>
              </w:rPr>
              <w:t>2Rx</w:t>
            </w:r>
          </w:p>
        </w:tc>
        <w:tc>
          <w:tcPr>
            <w:tcW w:w="3710" w:type="dxa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3448" w:type="dxa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120</w:t>
            </w:r>
            <w:r>
              <w:rPr>
                <w:lang w:eastAsia="zh-CN"/>
              </w:rPr>
              <w:t>KHz</w:t>
            </w:r>
          </w:p>
        </w:tc>
        <w:tc>
          <w:tcPr>
            <w:tcW w:w="3710" w:type="dxa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  <w:rPr>
                <w:lang w:eastAsia="zh-CN"/>
              </w:rPr>
            </w:pPr>
            <w:r>
              <w:t>Channel model</w:t>
            </w:r>
          </w:p>
        </w:tc>
        <w:tc>
          <w:tcPr>
            <w:tcW w:w="3448" w:type="dxa"/>
            <w:vAlign w:val="center"/>
          </w:tcPr>
          <w:p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TDL-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 (delay spread: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00ns)</w:t>
            </w:r>
          </w:p>
        </w:tc>
        <w:tc>
          <w:tcPr>
            <w:tcW w:w="3710" w:type="dxa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TDL-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 (delay spread: 30ns)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 w:eastAsia="宋体"/>
                <w:lang w:val="en-US" w:eastAsia="zh-CN"/>
              </w:rPr>
              <w:t>PBCH</w:t>
            </w:r>
            <w:r>
              <w:t xml:space="preserve"> payload (excluding 24bits CRC)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32 </w:t>
            </w: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  <w:rPr>
                <w:rFonts w:eastAsia="宋体"/>
                <w:lang w:val="en-US" w:eastAsia="zh-CN"/>
              </w:rPr>
            </w:pPr>
            <w:r>
              <w:t>Number of symbols for CORESET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t>Channel coding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</w:pPr>
            <w:r>
              <w:t>Polar code (DCI)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t>Transmission scheme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</w:pPr>
            <w:r>
              <w:t>1-port precoder cycling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ja-JP"/>
              </w:rPr>
              <w:t>Channel estimation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Practical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/>
                <w:lang w:val="en-US" w:eastAsia="ja-JP"/>
              </w:rPr>
              <w:t>Receiver type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MMSE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</w:pPr>
            <w:r>
              <w:rPr>
                <w:rFonts w:hint="eastAsia" w:eastAsia="宋体"/>
                <w:lang w:val="en-US" w:eastAsia="zh-CN"/>
              </w:rPr>
              <w:t>BLER target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Number of interfering TRPs 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 TRP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Combined number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SSBs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vAlign w:val="center"/>
          </w:tcPr>
          <w:p>
            <w:pPr>
              <w:spacing w:after="0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Frequency Offset</w:t>
            </w:r>
          </w:p>
        </w:tc>
        <w:tc>
          <w:tcPr>
            <w:tcW w:w="7158" w:type="dxa"/>
            <w:gridSpan w:val="2"/>
            <w:vAlign w:val="center"/>
          </w:tcPr>
          <w:p>
            <w:pPr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acquisition</w:t>
            </w:r>
          </w:p>
          <w:p>
            <w:pPr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TRP: uniform distribution +/- 0.05 ppm</w:t>
            </w:r>
          </w:p>
          <w:p>
            <w:pPr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UE: uniform distribution +/- 5, 10, 20  ppm (each company to choose one)</w:t>
            </w:r>
          </w:p>
          <w:p>
            <w:pPr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Non-initial acquisition</w:t>
            </w:r>
          </w:p>
          <w:p>
            <w:pPr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TRP: uniform distribution +/- 0.05 ppm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UE: uniform distribution +/- 0.1 ppm</w:t>
            </w:r>
          </w:p>
        </w:tc>
      </w:tr>
    </w:tbl>
    <w:p/>
    <w:p>
      <w:pPr>
        <w:bidi w:val="0"/>
      </w:pPr>
    </w:p>
    <w:p>
      <w:pPr>
        <w:pStyle w:val="3"/>
        <w:numPr>
          <w:ilvl w:val="0"/>
          <w:numId w:val="0"/>
        </w:numPr>
        <w:bidi w:val="0"/>
        <w:ind w:leftChars="0"/>
        <w:rPr>
          <w:rFonts w:hint="eastAsia" w:ascii="Times New Roman" w:hAnsi="Times New Roman" w:eastAsia="Times New Roman"/>
          <w:lang w:val="en-US" w:eastAsia="zh-CN"/>
        </w:rPr>
      </w:pPr>
      <w:r>
        <w:rPr>
          <w:rFonts w:hint="eastAsia" w:ascii="Times New Roman" w:hAnsi="Times New Roman" w:eastAsia="Times New Roman"/>
          <w:lang w:val="en-US" w:eastAsia="zh-CN"/>
        </w:rPr>
        <w:t>A.6 LLS assumptions and results for PRACH</w:t>
      </w:r>
    </w:p>
    <w:p>
      <w:pPr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.6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t xml:space="preserve">Simulation assumption for baseline performance of 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PRACH </w:t>
      </w: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for FR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2</w:t>
      </w:r>
    </w:p>
    <w:tbl>
      <w:tblPr>
        <w:tblStyle w:val="28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6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90" w:type="dxa"/>
            <w:shd w:val="clear" w:color="auto" w:fill="DCE6F0"/>
            <w:vAlign w:val="center"/>
          </w:tcPr>
          <w:p>
            <w:pPr>
              <w:pStyle w:val="26"/>
              <w:spacing w:after="120" w:afterAutospacing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6381" w:type="dxa"/>
            <w:shd w:val="clear" w:color="auto" w:fill="DCE6F0"/>
            <w:vAlign w:val="center"/>
          </w:tcPr>
          <w:p>
            <w:pPr>
              <w:pStyle w:val="26"/>
              <w:jc w:val="left"/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jc w:val="both"/>
            </w:pPr>
            <w:r>
              <w:rPr>
                <w:lang w:eastAsia="zh-CN"/>
              </w:rPr>
              <w:t>Scenario</w:t>
            </w:r>
            <w:r>
              <w:rPr>
                <w:rFonts w:hint="eastAsia"/>
                <w:lang w:val="en-US" w:eastAsia="zh-CN"/>
              </w:rPr>
              <w:t xml:space="preserve"> and frequency</w:t>
            </w:r>
          </w:p>
        </w:tc>
        <w:tc>
          <w:tcPr>
            <w:tcW w:w="6381" w:type="dxa"/>
            <w:vAlign w:val="center"/>
          </w:tcPr>
          <w:p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jc w:val="both"/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6381" w:type="dxa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System BW</w:t>
            </w:r>
          </w:p>
        </w:tc>
        <w:tc>
          <w:tcPr>
            <w:tcW w:w="6381" w:type="dxa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jc w:val="both"/>
            </w:pPr>
            <w:r>
              <w:rPr>
                <w:lang w:eastAsia="zh-CN"/>
              </w:rPr>
              <w:t>Channel model for link-level simulation</w:t>
            </w:r>
          </w:p>
        </w:tc>
        <w:tc>
          <w:tcPr>
            <w:tcW w:w="6381" w:type="dxa"/>
            <w:vAlign w:val="center"/>
          </w:tcPr>
          <w:p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TDL-A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jc w:val="both"/>
            </w:pPr>
            <w:r>
              <w:rPr>
                <w:lang w:eastAsia="zh-CN"/>
              </w:rPr>
              <w:t>Delay Spread</w:t>
            </w:r>
          </w:p>
        </w:tc>
        <w:tc>
          <w:tcPr>
            <w:tcW w:w="6381" w:type="dxa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30ns, 100ns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jc w:val="both"/>
            </w:pPr>
            <w:r>
              <w:rPr>
                <w:lang w:eastAsia="zh-CN"/>
              </w:rPr>
              <w:t>UE velocity</w:t>
            </w:r>
          </w:p>
        </w:tc>
        <w:tc>
          <w:tcPr>
            <w:tcW w:w="6381" w:type="dxa"/>
            <w:vAlign w:val="center"/>
          </w:tcPr>
          <w:p>
            <w:pPr>
              <w:jc w:val="both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3 km/h</w:t>
            </w:r>
            <w:r>
              <w:rPr>
                <w:rFonts w:hint="eastAsia"/>
                <w:lang w:val="en-US" w:eastAsia="zh-CN"/>
              </w:rPr>
              <w:t>, 30km/h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rPr>
                <w:rFonts w:eastAsia="Yu Mincho"/>
                <w:kern w:val="2"/>
                <w:lang w:val="en-US" w:eastAsia="zh-CN"/>
              </w:rPr>
              <w:t>Number of UE Tx/Rx chains</w:t>
            </w:r>
          </w:p>
        </w:tc>
        <w:tc>
          <w:tcPr>
            <w:tcW w:w="6381" w:type="dxa"/>
            <w:vAlign w:val="center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rPr>
                <w:rFonts w:hint="eastAsia" w:eastAsia="Yu Mincho"/>
                <w:kern w:val="2"/>
                <w:lang w:val="en-US" w:eastAsia="zh-CN"/>
              </w:rPr>
              <w:t>2</w:t>
            </w:r>
            <w:r>
              <w:rPr>
                <w:rFonts w:eastAsia="Yu Mincho"/>
                <w:kern w:val="2"/>
                <w:lang w:val="en-US" w:eastAsia="zh-CN"/>
              </w:rPr>
              <w:t>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Occupied channel bandwidth</w:t>
            </w:r>
          </w:p>
        </w:tc>
        <w:tc>
          <w:tcPr>
            <w:tcW w:w="6381" w:type="dxa"/>
            <w:vAlign w:val="center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NR </w:t>
            </w:r>
            <w:r>
              <w:t>PRACH preamble format</w:t>
            </w:r>
            <w:r>
              <w:rPr>
                <w:rFonts w:hint="eastAsia" w:eastAsia="宋体"/>
                <w:lang w:val="en-US" w:eastAsia="zh-CN"/>
              </w:rPr>
              <w:t xml:space="preserve"> 0 : 6 RBs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NR </w:t>
            </w:r>
            <w:r>
              <w:t>PRACH preamble format</w:t>
            </w:r>
            <w:r>
              <w:rPr>
                <w:rFonts w:hint="eastAsia" w:eastAsia="宋体"/>
                <w:lang w:val="en-US" w:eastAsia="zh-CN"/>
              </w:rPr>
              <w:t xml:space="preserve"> 4B : 12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</w:pPr>
            <w:r>
              <w:rPr>
                <w:rFonts w:eastAsia="Arial Unicode MS" w:cs="Arial"/>
                <w:kern w:val="2"/>
                <w:sz w:val="21"/>
                <w:lang w:eastAsia="ja-JP"/>
              </w:rPr>
              <w:t>Miss-detection</w:t>
            </w:r>
            <w:r>
              <w:rPr>
                <w:rFonts w:hint="eastAsia" w:eastAsia="Arial Unicode MS" w:cs="Arial"/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target</w:t>
            </w:r>
          </w:p>
        </w:tc>
        <w:tc>
          <w:tcPr>
            <w:tcW w:w="6381" w:type="dxa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Preamble</w:t>
            </w:r>
          </w:p>
        </w:tc>
        <w:tc>
          <w:tcPr>
            <w:tcW w:w="6381" w:type="dxa"/>
            <w:vAlign w:val="center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NR </w:t>
            </w:r>
            <w:r>
              <w:t>PRACH preamble format</w:t>
            </w:r>
            <w:r>
              <w:rPr>
                <w:rFonts w:hint="eastAsia" w:eastAsia="宋体"/>
                <w:lang w:val="en-US" w:eastAsia="zh-CN"/>
              </w:rPr>
              <w:t xml:space="preserve"> 0 with Ncs = </w:t>
            </w:r>
            <w:r>
              <w:t>167</w:t>
            </w:r>
            <w:r>
              <w:rPr>
                <w:rFonts w:hint="eastAsia" w:eastAsia="宋体"/>
                <w:lang w:val="en-US" w:eastAsia="zh-CN"/>
              </w:rPr>
              <w:t xml:space="preserve"> , </w:t>
            </w:r>
            <w:r>
              <w:t>Logical sequence index</w:t>
            </w:r>
            <w:r>
              <w:rPr>
                <w:rFonts w:hint="eastAsia" w:eastAsia="宋体"/>
                <w:lang w:val="en-US" w:eastAsia="zh-CN"/>
              </w:rPr>
              <w:t xml:space="preserve"> = 22, v=2 for O2I and O2O</w:t>
            </w:r>
          </w:p>
          <w:p>
            <w:pPr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NR </w:t>
            </w:r>
            <w:r>
              <w:t>PRACH preamble format</w:t>
            </w:r>
            <w:r>
              <w:rPr>
                <w:rFonts w:hint="eastAsia" w:eastAsia="宋体"/>
                <w:lang w:val="en-US" w:eastAsia="zh-CN"/>
              </w:rPr>
              <w:t xml:space="preserve"> B4 with Ncs = 13, </w:t>
            </w:r>
            <w:r>
              <w:t>Logical sequence index</w:t>
            </w:r>
            <w:r>
              <w:rPr>
                <w:rFonts w:hint="eastAsia" w:eastAsia="宋体"/>
                <w:lang w:val="en-US" w:eastAsia="zh-CN"/>
              </w:rPr>
              <w:t xml:space="preserve"> = 1, v=0 for O2O</w:t>
            </w:r>
          </w:p>
        </w:tc>
      </w:tr>
    </w:tbl>
    <w:p>
      <w:pPr>
        <w:bidi w:val="0"/>
      </w:pPr>
    </w:p>
    <w:p>
      <w:pPr>
        <w:pStyle w:val="3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A.7 LLS </w:t>
      </w:r>
      <w:r>
        <w:t>assumption</w:t>
      </w:r>
      <w:r>
        <w:rPr>
          <w:rFonts w:hint="eastAsia"/>
          <w:lang w:val="en-US" w:eastAsia="zh-CN"/>
        </w:rPr>
        <w:t>s and results for PDSCH/Msg 4</w:t>
      </w:r>
    </w:p>
    <w:p>
      <w:pPr>
        <w:bidi w:val="0"/>
        <w:jc w:val="center"/>
        <w:rPr>
          <w:rFonts w:hint="eastAsia" w:eastAsiaTheme="minorEastAsia"/>
          <w:lang w:eastAsia="zh-CN"/>
        </w:rPr>
      </w:pP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.7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t xml:space="preserve">Simulation assumption for baseline performance of 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DSCH</w:t>
      </w:r>
      <w:r>
        <w:rPr>
          <w:rFonts w:hint="eastAsia" w:eastAsiaTheme="minorEastAsia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for FR</w:t>
      </w:r>
      <w:r>
        <w:rPr>
          <w:rFonts w:hint="eastAsia" w:eastAsiaTheme="minorEastAsia"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>2</w:t>
      </w:r>
    </w:p>
    <w:tbl>
      <w:tblPr>
        <w:tblStyle w:val="28"/>
        <w:tblW w:w="9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3236"/>
        <w:gridCol w:w="3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shd w:val="clear" w:color="auto" w:fill="DCE6F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jc w:val="left"/>
              <w:outlineLvl w:val="9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shd w:val="clear" w:color="auto" w:fill="DCE6F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jc w:val="left"/>
              <w:outlineLvl w:val="9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Scenario</w:t>
            </w:r>
          </w:p>
        </w:tc>
        <w:tc>
          <w:tcPr>
            <w:tcW w:w="3236" w:type="dxa"/>
            <w:tcBorders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Urban</w:t>
            </w:r>
          </w:p>
        </w:tc>
        <w:tc>
          <w:tcPr>
            <w:tcW w:w="34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Indoor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Duplexing scheme and frequency</w:t>
            </w:r>
          </w:p>
        </w:tc>
        <w:tc>
          <w:tcPr>
            <w:tcW w:w="3236" w:type="dxa"/>
            <w:tcBorders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28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GHz TDD</w:t>
            </w:r>
          </w:p>
        </w:tc>
        <w:tc>
          <w:tcPr>
            <w:tcW w:w="34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28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GHz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Transmission bit rate for data channel (bit/s)</w:t>
            </w:r>
          </w:p>
        </w:tc>
        <w:tc>
          <w:tcPr>
            <w:tcW w:w="3236" w:type="dxa"/>
            <w:tcBorders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 Mbps</w:t>
            </w:r>
          </w:p>
        </w:tc>
        <w:tc>
          <w:tcPr>
            <w:tcW w:w="34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 Mbps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3236" w:type="dxa"/>
            <w:tcBorders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  <w:r>
              <w:rPr>
                <w:lang w:eastAsia="zh-CN"/>
              </w:rPr>
              <w:t>kHz</w:t>
            </w:r>
          </w:p>
        </w:tc>
        <w:tc>
          <w:tcPr>
            <w:tcW w:w="34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  <w:r>
              <w:rPr>
                <w:lang w:eastAsia="zh-CN"/>
              </w:rPr>
              <w:t>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Channel model for link-level simulation</w:t>
            </w:r>
          </w:p>
        </w:tc>
        <w:tc>
          <w:tcPr>
            <w:tcW w:w="3236" w:type="dxa"/>
            <w:tcBorders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lang w:eastAsia="zh-CN"/>
              </w:rPr>
              <w:t>TDL-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4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lang w:eastAsia="zh-CN"/>
              </w:rPr>
              <w:t>TDL-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Pathloss model (select from LoS or NLoS)</w:t>
            </w:r>
          </w:p>
        </w:tc>
        <w:tc>
          <w:tcPr>
            <w:tcW w:w="3236" w:type="dxa"/>
            <w:tcBorders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lang w:eastAsia="zh-CN"/>
              </w:rPr>
              <w:t>NLos</w:t>
            </w:r>
          </w:p>
        </w:tc>
        <w:tc>
          <w:tcPr>
            <w:tcW w:w="34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NLos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Delay Spread</w:t>
            </w:r>
          </w:p>
        </w:tc>
        <w:tc>
          <w:tcPr>
            <w:tcW w:w="3236" w:type="dxa"/>
            <w:tcBorders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00ns</w:t>
            </w:r>
          </w:p>
        </w:tc>
        <w:tc>
          <w:tcPr>
            <w:tcW w:w="34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30ns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UE velocity</w:t>
            </w:r>
          </w:p>
        </w:tc>
        <w:tc>
          <w:tcPr>
            <w:tcW w:w="3236" w:type="dxa"/>
            <w:tcBorders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120 km/h for </w:t>
            </w:r>
            <w:r>
              <w:rPr>
                <w:rFonts w:hint="eastAsia"/>
                <w:lang w:val="en-US" w:eastAsia="zh-CN"/>
              </w:rPr>
              <w:t xml:space="preserve"> O2O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3 km/h for</w:t>
            </w:r>
            <w:r>
              <w:rPr>
                <w:rFonts w:hint="eastAsia"/>
                <w:lang w:val="en-US" w:eastAsia="zh-CN"/>
              </w:rPr>
              <w:t xml:space="preserve"> O2I</w:t>
            </w:r>
          </w:p>
        </w:tc>
        <w:tc>
          <w:tcPr>
            <w:tcW w:w="34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 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Times New Roman" w:cs="Times New Roman"/>
                <w:lang w:val="en-GB" w:eastAsia="zh-CN" w:bidi="ar-SA"/>
              </w:rPr>
            </w:pPr>
            <w:r>
              <w:t>Frame structure for TDD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sz w:val="20"/>
                <w:lang w:eastAsia="zh-CN"/>
              </w:rPr>
              <w:t>DDDSU (S: 10D:2G:2U)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 w:bidi="he-IL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Number of TXRU for BS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highlight w:val="none"/>
                <w:lang w:val="en-US" w:eastAsia="zh-CN" w:bidi="he-IL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 w:bidi="he-IL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Number of TRXU for UE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 w:bidi="he-IL"/>
              </w:rPr>
            </w:pPr>
            <w:r>
              <w:rPr>
                <w:rFonts w:hint="eastAsia" w:cs="Times New Roman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 w:bidi="he-IL"/>
              </w:rPr>
            </w:pPr>
            <w:r>
              <w:rPr>
                <w:rFonts w:hint="eastAsia" w:cs="Times New Roman"/>
                <w:sz w:val="20"/>
                <w:szCs w:val="20"/>
                <w:highlight w:val="none"/>
                <w:lang w:val="en-US" w:eastAsia="zh-CN"/>
              </w:rPr>
              <w:t>Payload for MSG4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 w:bidi="he-IL"/>
              </w:rPr>
            </w:pPr>
            <w:r>
              <w:rPr>
                <w:rFonts w:hint="eastAsia" w:cs="Times New Roman"/>
                <w:sz w:val="20"/>
                <w:szCs w:val="20"/>
                <w:highlight w:val="none"/>
                <w:lang w:val="en-US" w:eastAsia="zh-CN"/>
              </w:rPr>
              <w:t>1000 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 w:bidi="he-IL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PMI adaption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 w:bidi="he-IL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ideal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Channel</w:t>
            </w:r>
            <w:r>
              <w:rPr>
                <w:rFonts w:hint="eastAsia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estimation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Practical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Receiver</w:t>
            </w:r>
            <w:r>
              <w:rPr>
                <w:rFonts w:hint="eastAsia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before="0" w:beforeAutospacing="0" w:after="0" w:afterAutospacing="0"/>
              <w:jc w:val="left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he-IL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>2D-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MMSE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he-IL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BLER</w:t>
            </w:r>
            <w:r>
              <w:rPr>
                <w:rFonts w:hint="eastAsia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Target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bidi w:val="0"/>
              <w:snapToGrid w:val="0"/>
              <w:spacing w:before="0" w:beforeAutospacing="0" w:after="180" w:afterAutospacing="0"/>
              <w:jc w:val="left"/>
              <w:textAlignment w:val="baseline"/>
              <w:outlineLvl w:val="9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he-IL"/>
              </w:rPr>
            </w:pPr>
            <w:r>
              <w:rPr>
                <w:rFonts w:hint="eastAsia" w:cs="Times New Roman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19" w:type="dxa"/>
            <w:tcBorders>
              <w:tl2br w:val="nil"/>
              <w:tr2bl w:val="nil"/>
            </w:tcBorders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he-IL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duration</w:t>
            </w:r>
          </w:p>
        </w:tc>
        <w:tc>
          <w:tcPr>
            <w:tcW w:w="672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2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bidi w:val="0"/>
              <w:snapToGrid w:val="0"/>
              <w:spacing w:before="0" w:beforeAutospacing="0" w:after="180" w:afterAutospacing="0"/>
              <w:jc w:val="left"/>
              <w:textAlignment w:val="baseline"/>
              <w:outlineLvl w:val="9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he-IL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12 OS</w:t>
            </w:r>
          </w:p>
        </w:tc>
      </w:tr>
    </w:tbl>
    <w:p>
      <w:pPr>
        <w:bidi w:val="0"/>
        <w:jc w:val="center"/>
      </w:pPr>
    </w:p>
    <w:p>
      <w:pPr>
        <w:pStyle w:val="2"/>
        <w:keepNext w:val="0"/>
        <w:keepLines w:val="0"/>
        <w:numPr>
          <w:ilvl w:val="0"/>
          <w:numId w:val="0"/>
        </w:numPr>
        <w:overflowPunct/>
        <w:autoSpaceDE/>
        <w:autoSpaceDN/>
        <w:adjustRightInd/>
        <w:spacing w:beforeLines="0" w:after="180" w:afterLines="5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/>
        </w:rPr>
        <w:t>Appendix</w:t>
      </w:r>
      <w:r>
        <w:rPr>
          <w:rFonts w:hint="eastAsia"/>
          <w:lang w:val="en-US" w:eastAsia="zh-CN"/>
        </w:rPr>
        <w:t>-B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SLS </w:t>
      </w:r>
      <w:r>
        <w:t>assumption</w:t>
      </w:r>
      <w:r>
        <w:rPr>
          <w:rFonts w:hint="eastAsia"/>
          <w:lang w:val="en-US" w:eastAsia="zh-CN"/>
        </w:rPr>
        <w:t>s and results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Most of the simulation assumptions for SLS can reuse that of defined for LLS as above. In the following, SLS specific simulation assumptions are provided.</w:t>
      </w:r>
    </w:p>
    <w:p>
      <w:pPr>
        <w:pStyle w:val="26"/>
        <w:spacing w:after="180" w:afterLines="50" w:afterAutospacing="0"/>
        <w:jc w:val="center"/>
        <w:rPr>
          <w:rFonts w:hint="eastAsia" w:eastAsiaTheme="minorEastAsia"/>
          <w:color w:val="000000" w:themeColor="text1"/>
          <w:kern w:val="24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24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-1</w:t>
      </w:r>
      <w:r>
        <w:rPr>
          <w:rFonts w:eastAsiaTheme="minorEastAsia"/>
          <w:color w:val="000000" w:themeColor="text1"/>
          <w:kern w:val="24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Simulation assumption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s</w:t>
      </w:r>
      <w:r>
        <w:rPr>
          <w:rFonts w:eastAsiaTheme="minorEastAsia"/>
          <w:color w:val="000000" w:themeColor="text1"/>
          <w:kern w:val="24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for 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system-level simulation</w:t>
      </w:r>
      <w:r>
        <w:rPr>
          <w:rFonts w:eastAsiaTheme="minorEastAsia"/>
          <w:color w:val="000000" w:themeColor="text1"/>
          <w:kern w:val="24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for FR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</w:p>
    <w:tbl>
      <w:tblPr>
        <w:tblStyle w:val="28"/>
        <w:tblW w:w="9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3225"/>
        <w:gridCol w:w="3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9" w:type="dxa"/>
            <w:shd w:val="clear" w:color="auto" w:fill="DCE6F2" w:themeFill="accent1" w:themeFillTint="32"/>
            <w:vAlign w:val="center"/>
          </w:tcPr>
          <w:p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7136" w:type="dxa"/>
            <w:gridSpan w:val="2"/>
            <w:shd w:val="clear" w:color="auto" w:fill="DCE6F2" w:themeFill="accent1" w:themeFillTint="32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Scenario</w:t>
            </w:r>
          </w:p>
        </w:tc>
        <w:tc>
          <w:tcPr>
            <w:tcW w:w="3225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Urban scenario</w:t>
            </w:r>
          </w:p>
        </w:tc>
        <w:tc>
          <w:tcPr>
            <w:tcW w:w="3911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Indoor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Layout</w:t>
            </w:r>
          </w:p>
        </w:tc>
        <w:tc>
          <w:tcPr>
            <w:tcW w:w="3225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Single layer - Macro lay: Hex. Grid</w:t>
            </w:r>
          </w:p>
        </w:tc>
        <w:tc>
          <w:tcPr>
            <w:tcW w:w="3911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120m x 50m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Inter-BS distance</w:t>
            </w:r>
          </w:p>
        </w:tc>
        <w:tc>
          <w:tcPr>
            <w:tcW w:w="3225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200m</w:t>
            </w:r>
          </w:p>
        </w:tc>
        <w:tc>
          <w:tcPr>
            <w:tcW w:w="3911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Channel model</w:t>
            </w:r>
          </w:p>
        </w:tc>
        <w:tc>
          <w:tcPr>
            <w:tcW w:w="3225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UMa in TR 38.901</w:t>
            </w:r>
          </w:p>
        </w:tc>
        <w:tc>
          <w:tcPr>
            <w:tcW w:w="3911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Indoor-office in TR 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Min distance of UE2gNB</w:t>
            </w:r>
          </w:p>
        </w:tc>
        <w:tc>
          <w:tcPr>
            <w:tcW w:w="3225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35m</w:t>
            </w:r>
          </w:p>
        </w:tc>
        <w:tc>
          <w:tcPr>
            <w:tcW w:w="3911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0m for indoor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footerReference r:id="rId3" w:type="default"/>
      <w:pgSz w:w="12240" w:h="15840"/>
      <w:pgMar w:top="1440" w:right="1467" w:bottom="1440" w:left="1418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19</w:t>
    </w:r>
    <w:r>
      <w:rPr>
        <w:lang w:val="en-US" w:eastAsia="zh-CN"/>
      </w:rPr>
      <w:fldChar w:fldCharType="end"/>
    </w:r>
  </w:p>
  <w:p>
    <w:pPr>
      <w:pStyle w:val="21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C473D0"/>
    <w:multiLevelType w:val="singleLevel"/>
    <w:tmpl w:val="D2C473D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0C8BA20"/>
    <w:multiLevelType w:val="multilevel"/>
    <w:tmpl w:val="00C8BA2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2">
    <w:nsid w:val="1FC54EC2"/>
    <w:multiLevelType w:val="multilevel"/>
    <w:tmpl w:val="1FC54EC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3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E6D20C4"/>
    <w:multiLevelType w:val="multilevel"/>
    <w:tmpl w:val="3E6D20C4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"/>
      <w:lvlJc w:val="left"/>
      <w:pPr>
        <w:ind w:left="960" w:hanging="48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"/>
      <w:lvlJc w:val="left"/>
      <w:pPr>
        <w:ind w:left="1440" w:hanging="480"/>
      </w:pPr>
      <w:rPr>
        <w:rFonts w:hint="default" w:ascii="Symbol" w:hAnsi="Symbol"/>
        <w:color w:val="auto"/>
      </w:rPr>
    </w:lvl>
    <w:lvl w:ilvl="3" w:tentative="0">
      <w:start w:val="1"/>
      <w:numFmt w:val="bullet"/>
      <w:lvlText w:val=""/>
      <w:lvlJc w:val="left"/>
      <w:pPr>
        <w:ind w:left="1920" w:hanging="480"/>
      </w:pPr>
      <w:rPr>
        <w:rFonts w:hint="default" w:ascii="Symbol" w:hAnsi="Symbol"/>
        <w:color w:val="auto"/>
      </w:rPr>
    </w:lvl>
    <w:lvl w:ilvl="4" w:tentative="0">
      <w:start w:val="1"/>
      <w:numFmt w:val="bullet"/>
      <w:lvlText w:val=""/>
      <w:lvlJc w:val="left"/>
      <w:pPr>
        <w:ind w:left="2400" w:hanging="480"/>
      </w:pPr>
      <w:rPr>
        <w:rFonts w:hint="default" w:ascii="Symbol" w:hAnsi="Symbol"/>
        <w:color w:val="auto"/>
      </w:rPr>
    </w:lvl>
    <w:lvl w:ilvl="5" w:tentative="0">
      <w:start w:val="1"/>
      <w:numFmt w:val="bullet"/>
      <w:lvlText w:val="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5">
    <w:nsid w:val="5A0D829C"/>
    <w:multiLevelType w:val="multi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6">
    <w:nsid w:val="69694001"/>
    <w:multiLevelType w:val="multilevel"/>
    <w:tmpl w:val="69694001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66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-420"/>
        </w:tabs>
        <w:ind w:left="138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21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8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5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2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9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7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42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B7C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A2"/>
    <w:rsid w:val="000653E6"/>
    <w:rsid w:val="00065561"/>
    <w:rsid w:val="00065645"/>
    <w:rsid w:val="000656B1"/>
    <w:rsid w:val="00065D1B"/>
    <w:rsid w:val="00065FBD"/>
    <w:rsid w:val="0006638A"/>
    <w:rsid w:val="000664AA"/>
    <w:rsid w:val="00066EE6"/>
    <w:rsid w:val="00066EFD"/>
    <w:rsid w:val="00067137"/>
    <w:rsid w:val="0006751A"/>
    <w:rsid w:val="00067B4E"/>
    <w:rsid w:val="00067F89"/>
    <w:rsid w:val="00070513"/>
    <w:rsid w:val="000706F4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ABC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C51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020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6B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5832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360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2A17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4971"/>
    <w:rsid w:val="00145850"/>
    <w:rsid w:val="0014593F"/>
    <w:rsid w:val="001459F2"/>
    <w:rsid w:val="00145B47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0BC"/>
    <w:rsid w:val="00173315"/>
    <w:rsid w:val="0017364A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DD8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9B5"/>
    <w:rsid w:val="00185F9F"/>
    <w:rsid w:val="001864B7"/>
    <w:rsid w:val="00186B67"/>
    <w:rsid w:val="00186CC2"/>
    <w:rsid w:val="00187747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72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B4C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AA2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2DB1"/>
    <w:rsid w:val="001E2E60"/>
    <w:rsid w:val="001E3661"/>
    <w:rsid w:val="001E3E38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62D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0FEF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7F54"/>
    <w:rsid w:val="002300F1"/>
    <w:rsid w:val="0023016B"/>
    <w:rsid w:val="00230D24"/>
    <w:rsid w:val="00231176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EAC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6A75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03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21C"/>
    <w:rsid w:val="002763BC"/>
    <w:rsid w:val="00276773"/>
    <w:rsid w:val="0027715E"/>
    <w:rsid w:val="00277DE8"/>
    <w:rsid w:val="0028020C"/>
    <w:rsid w:val="002806B3"/>
    <w:rsid w:val="002809A7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A6F"/>
    <w:rsid w:val="002D2E92"/>
    <w:rsid w:val="002D35D8"/>
    <w:rsid w:val="002D37E7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9E7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B4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12A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2A0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173"/>
    <w:rsid w:val="00332206"/>
    <w:rsid w:val="003324F8"/>
    <w:rsid w:val="003328A3"/>
    <w:rsid w:val="00333448"/>
    <w:rsid w:val="003335A1"/>
    <w:rsid w:val="003339A0"/>
    <w:rsid w:val="0033455F"/>
    <w:rsid w:val="00334751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ED3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0EF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6D9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03B"/>
    <w:rsid w:val="003B1657"/>
    <w:rsid w:val="003B1672"/>
    <w:rsid w:val="003B1863"/>
    <w:rsid w:val="003B1926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4F52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45B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8B7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020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014"/>
    <w:rsid w:val="003D6BF6"/>
    <w:rsid w:val="003D6D04"/>
    <w:rsid w:val="003D6EE7"/>
    <w:rsid w:val="003D741F"/>
    <w:rsid w:val="003D778A"/>
    <w:rsid w:val="003D7A53"/>
    <w:rsid w:val="003D7CB8"/>
    <w:rsid w:val="003D7DDC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0D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9D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2A0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6F8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7C9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3E81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9CA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CB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98A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387B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5947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B2F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4E94"/>
    <w:rsid w:val="0050604B"/>
    <w:rsid w:val="005068EF"/>
    <w:rsid w:val="00506A09"/>
    <w:rsid w:val="00506F77"/>
    <w:rsid w:val="00507B1B"/>
    <w:rsid w:val="00510278"/>
    <w:rsid w:val="00510A7B"/>
    <w:rsid w:val="00510B9D"/>
    <w:rsid w:val="00510EA3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1E3"/>
    <w:rsid w:val="0052177B"/>
    <w:rsid w:val="005217CF"/>
    <w:rsid w:val="005226D4"/>
    <w:rsid w:val="0052273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26F22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531"/>
    <w:rsid w:val="00535777"/>
    <w:rsid w:val="0053583F"/>
    <w:rsid w:val="005358BC"/>
    <w:rsid w:val="005362A0"/>
    <w:rsid w:val="005372D7"/>
    <w:rsid w:val="005373AE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2F7F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8A0"/>
    <w:rsid w:val="00554AC6"/>
    <w:rsid w:val="0055523A"/>
    <w:rsid w:val="005552B7"/>
    <w:rsid w:val="00555934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85"/>
    <w:rsid w:val="005779BF"/>
    <w:rsid w:val="0058011E"/>
    <w:rsid w:val="00580147"/>
    <w:rsid w:val="00580420"/>
    <w:rsid w:val="005808DF"/>
    <w:rsid w:val="00580C6C"/>
    <w:rsid w:val="005814C0"/>
    <w:rsid w:val="00582735"/>
    <w:rsid w:val="005835E3"/>
    <w:rsid w:val="00583962"/>
    <w:rsid w:val="00583D2A"/>
    <w:rsid w:val="005845C4"/>
    <w:rsid w:val="00584F24"/>
    <w:rsid w:val="00584FF2"/>
    <w:rsid w:val="0058520B"/>
    <w:rsid w:val="00585487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C34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00E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8A9"/>
    <w:rsid w:val="005A7EFB"/>
    <w:rsid w:val="005B04CB"/>
    <w:rsid w:val="005B055D"/>
    <w:rsid w:val="005B0A04"/>
    <w:rsid w:val="005B0DDF"/>
    <w:rsid w:val="005B1158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4F2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2912"/>
    <w:rsid w:val="00602CF0"/>
    <w:rsid w:val="00603130"/>
    <w:rsid w:val="006033A2"/>
    <w:rsid w:val="006035C4"/>
    <w:rsid w:val="00604562"/>
    <w:rsid w:val="00604A88"/>
    <w:rsid w:val="00604DCD"/>
    <w:rsid w:val="00605135"/>
    <w:rsid w:val="00605826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8B7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606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831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149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0FD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29A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701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DD2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2DE9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54C"/>
    <w:rsid w:val="006B164F"/>
    <w:rsid w:val="006B1A01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57D"/>
    <w:rsid w:val="006D0769"/>
    <w:rsid w:val="006D08E0"/>
    <w:rsid w:val="006D096D"/>
    <w:rsid w:val="006D0F2F"/>
    <w:rsid w:val="006D1466"/>
    <w:rsid w:val="006D1759"/>
    <w:rsid w:val="006D1CD6"/>
    <w:rsid w:val="006D1E72"/>
    <w:rsid w:val="006D211A"/>
    <w:rsid w:val="006D21BE"/>
    <w:rsid w:val="006D2284"/>
    <w:rsid w:val="006D2CD3"/>
    <w:rsid w:val="006D33A8"/>
    <w:rsid w:val="006D34EE"/>
    <w:rsid w:val="006D351B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97F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A0F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62D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1F0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D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5FF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2EC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3E02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251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3D9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1B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7C2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26E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4C6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414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591D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B54"/>
    <w:rsid w:val="00872E86"/>
    <w:rsid w:val="008730FF"/>
    <w:rsid w:val="00873B6F"/>
    <w:rsid w:val="008748A9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64"/>
    <w:rsid w:val="008B259A"/>
    <w:rsid w:val="008B2BE8"/>
    <w:rsid w:val="008B32AB"/>
    <w:rsid w:val="008B32D0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0EAD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185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40B"/>
    <w:rsid w:val="008D563E"/>
    <w:rsid w:val="008D5AB6"/>
    <w:rsid w:val="008D5E4D"/>
    <w:rsid w:val="008D6759"/>
    <w:rsid w:val="008D6D11"/>
    <w:rsid w:val="008D719A"/>
    <w:rsid w:val="008D75BF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027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8A5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1E5B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2D4C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B84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720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3D13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57EE5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45FC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C47"/>
    <w:rsid w:val="00983F83"/>
    <w:rsid w:val="00984A37"/>
    <w:rsid w:val="009853C4"/>
    <w:rsid w:val="0098561C"/>
    <w:rsid w:val="009859C5"/>
    <w:rsid w:val="00985AA0"/>
    <w:rsid w:val="00985AF0"/>
    <w:rsid w:val="00986030"/>
    <w:rsid w:val="009864F7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2CF4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4B93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0D59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661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DCF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D29"/>
    <w:rsid w:val="00A10EC4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591E"/>
    <w:rsid w:val="00A360E1"/>
    <w:rsid w:val="00A36180"/>
    <w:rsid w:val="00A363A0"/>
    <w:rsid w:val="00A363B6"/>
    <w:rsid w:val="00A36663"/>
    <w:rsid w:val="00A36681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EEE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65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4578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5F9B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4BB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238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472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7B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7AF"/>
    <w:rsid w:val="00BB5B8E"/>
    <w:rsid w:val="00BB5FDB"/>
    <w:rsid w:val="00BB64C4"/>
    <w:rsid w:val="00BB662E"/>
    <w:rsid w:val="00BB6AE7"/>
    <w:rsid w:val="00BC0158"/>
    <w:rsid w:val="00BC01BA"/>
    <w:rsid w:val="00BC0931"/>
    <w:rsid w:val="00BC0C4B"/>
    <w:rsid w:val="00BC0CC0"/>
    <w:rsid w:val="00BC0DBE"/>
    <w:rsid w:val="00BC10B7"/>
    <w:rsid w:val="00BC175E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0DC3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E0D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AD8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6AF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4A6"/>
    <w:rsid w:val="00C157D8"/>
    <w:rsid w:val="00C15A86"/>
    <w:rsid w:val="00C15E30"/>
    <w:rsid w:val="00C15E9B"/>
    <w:rsid w:val="00C16274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1B2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652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2EEB"/>
    <w:rsid w:val="00C535F8"/>
    <w:rsid w:val="00C539AD"/>
    <w:rsid w:val="00C53AFF"/>
    <w:rsid w:val="00C53BBF"/>
    <w:rsid w:val="00C53BF6"/>
    <w:rsid w:val="00C53CD6"/>
    <w:rsid w:val="00C53D38"/>
    <w:rsid w:val="00C53D5C"/>
    <w:rsid w:val="00C54495"/>
    <w:rsid w:val="00C544D4"/>
    <w:rsid w:val="00C54C42"/>
    <w:rsid w:val="00C54E73"/>
    <w:rsid w:val="00C54FBF"/>
    <w:rsid w:val="00C550BA"/>
    <w:rsid w:val="00C55735"/>
    <w:rsid w:val="00C557B6"/>
    <w:rsid w:val="00C5601D"/>
    <w:rsid w:val="00C5626B"/>
    <w:rsid w:val="00C56346"/>
    <w:rsid w:val="00C56DF0"/>
    <w:rsid w:val="00C56E6D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4F5F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0D1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31D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7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EB3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A34"/>
    <w:rsid w:val="00D24C41"/>
    <w:rsid w:val="00D24CEC"/>
    <w:rsid w:val="00D26576"/>
    <w:rsid w:val="00D26A5C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5CDA"/>
    <w:rsid w:val="00D564AF"/>
    <w:rsid w:val="00D56C0C"/>
    <w:rsid w:val="00D570E7"/>
    <w:rsid w:val="00D5776F"/>
    <w:rsid w:val="00D57D08"/>
    <w:rsid w:val="00D57E83"/>
    <w:rsid w:val="00D60075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600"/>
    <w:rsid w:val="00D64ACA"/>
    <w:rsid w:val="00D64E98"/>
    <w:rsid w:val="00D6503B"/>
    <w:rsid w:val="00D65077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09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3D46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34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3F2F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C0F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5F6D"/>
    <w:rsid w:val="00DC63B3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480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D7E47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506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E7633"/>
    <w:rsid w:val="00DF0702"/>
    <w:rsid w:val="00DF09AA"/>
    <w:rsid w:val="00DF14AE"/>
    <w:rsid w:val="00DF1724"/>
    <w:rsid w:val="00DF1932"/>
    <w:rsid w:val="00DF1B6D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0F9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130F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0B7C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367"/>
    <w:rsid w:val="00E21846"/>
    <w:rsid w:val="00E22C89"/>
    <w:rsid w:val="00E230D7"/>
    <w:rsid w:val="00E23382"/>
    <w:rsid w:val="00E2338B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79A"/>
    <w:rsid w:val="00E348C4"/>
    <w:rsid w:val="00E349B1"/>
    <w:rsid w:val="00E34B80"/>
    <w:rsid w:val="00E34DB8"/>
    <w:rsid w:val="00E352CA"/>
    <w:rsid w:val="00E35368"/>
    <w:rsid w:val="00E353C6"/>
    <w:rsid w:val="00E35E0E"/>
    <w:rsid w:val="00E35FB8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912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4F8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44A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2E6"/>
    <w:rsid w:val="00E969A6"/>
    <w:rsid w:val="00E96D73"/>
    <w:rsid w:val="00E97B9B"/>
    <w:rsid w:val="00E97F6D"/>
    <w:rsid w:val="00EA0183"/>
    <w:rsid w:val="00EA065E"/>
    <w:rsid w:val="00EA124D"/>
    <w:rsid w:val="00EA14D7"/>
    <w:rsid w:val="00EA161A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8B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91B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620"/>
    <w:rsid w:val="00F057A4"/>
    <w:rsid w:val="00F05990"/>
    <w:rsid w:val="00F05AFD"/>
    <w:rsid w:val="00F0613D"/>
    <w:rsid w:val="00F065B3"/>
    <w:rsid w:val="00F06794"/>
    <w:rsid w:val="00F074D5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2E0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4D6D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B0E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CEF"/>
    <w:rsid w:val="00FC7F4A"/>
    <w:rsid w:val="00FD027B"/>
    <w:rsid w:val="00FD0355"/>
    <w:rsid w:val="00FD0C94"/>
    <w:rsid w:val="00FD1223"/>
    <w:rsid w:val="00FD2020"/>
    <w:rsid w:val="00FD22D7"/>
    <w:rsid w:val="00FD272D"/>
    <w:rsid w:val="00FD289E"/>
    <w:rsid w:val="00FD2971"/>
    <w:rsid w:val="00FD29BC"/>
    <w:rsid w:val="00FD2DDF"/>
    <w:rsid w:val="00FD3307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00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4A4"/>
    <w:rsid w:val="00FF5667"/>
    <w:rsid w:val="00FF56C6"/>
    <w:rsid w:val="00FF5D57"/>
    <w:rsid w:val="00FF5D91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042002"/>
    <w:rsid w:val="01052CF0"/>
    <w:rsid w:val="01106C23"/>
    <w:rsid w:val="01114D72"/>
    <w:rsid w:val="01166123"/>
    <w:rsid w:val="01193A59"/>
    <w:rsid w:val="011A7281"/>
    <w:rsid w:val="01245F4A"/>
    <w:rsid w:val="012525B8"/>
    <w:rsid w:val="013C35F6"/>
    <w:rsid w:val="014137B7"/>
    <w:rsid w:val="014B5D9D"/>
    <w:rsid w:val="014E118F"/>
    <w:rsid w:val="01584106"/>
    <w:rsid w:val="015C2A3A"/>
    <w:rsid w:val="015C59F4"/>
    <w:rsid w:val="01623DF4"/>
    <w:rsid w:val="0165423C"/>
    <w:rsid w:val="017B1774"/>
    <w:rsid w:val="018C4E10"/>
    <w:rsid w:val="019C2F1C"/>
    <w:rsid w:val="019D66DE"/>
    <w:rsid w:val="01A2015F"/>
    <w:rsid w:val="01A52695"/>
    <w:rsid w:val="01AA16AE"/>
    <w:rsid w:val="01C166CC"/>
    <w:rsid w:val="01C3176F"/>
    <w:rsid w:val="01C71B0B"/>
    <w:rsid w:val="01D241B4"/>
    <w:rsid w:val="01D60170"/>
    <w:rsid w:val="01E376C5"/>
    <w:rsid w:val="01E41ABE"/>
    <w:rsid w:val="01E52221"/>
    <w:rsid w:val="01E711D8"/>
    <w:rsid w:val="01F60C9C"/>
    <w:rsid w:val="01F93655"/>
    <w:rsid w:val="01FE3B4B"/>
    <w:rsid w:val="021219B5"/>
    <w:rsid w:val="021F53CF"/>
    <w:rsid w:val="022A72D2"/>
    <w:rsid w:val="02307AD8"/>
    <w:rsid w:val="02350954"/>
    <w:rsid w:val="023B08C8"/>
    <w:rsid w:val="024541E2"/>
    <w:rsid w:val="024A733C"/>
    <w:rsid w:val="024B5447"/>
    <w:rsid w:val="024B54D8"/>
    <w:rsid w:val="0263221E"/>
    <w:rsid w:val="02695B5C"/>
    <w:rsid w:val="026C1A7C"/>
    <w:rsid w:val="028A4D94"/>
    <w:rsid w:val="029D268E"/>
    <w:rsid w:val="029D54DC"/>
    <w:rsid w:val="02A67FEB"/>
    <w:rsid w:val="02A76BE1"/>
    <w:rsid w:val="02A97D66"/>
    <w:rsid w:val="02B21E7D"/>
    <w:rsid w:val="02BE073C"/>
    <w:rsid w:val="02C07A62"/>
    <w:rsid w:val="02C131B0"/>
    <w:rsid w:val="02C15475"/>
    <w:rsid w:val="02C269C8"/>
    <w:rsid w:val="02C27538"/>
    <w:rsid w:val="02CB42F3"/>
    <w:rsid w:val="02D96339"/>
    <w:rsid w:val="02E162F2"/>
    <w:rsid w:val="02EB1A31"/>
    <w:rsid w:val="02ED00C2"/>
    <w:rsid w:val="02F71A30"/>
    <w:rsid w:val="02F80C73"/>
    <w:rsid w:val="0306050F"/>
    <w:rsid w:val="0311359D"/>
    <w:rsid w:val="03201959"/>
    <w:rsid w:val="03215C3B"/>
    <w:rsid w:val="032D67BB"/>
    <w:rsid w:val="03330AEB"/>
    <w:rsid w:val="03332C63"/>
    <w:rsid w:val="033A1774"/>
    <w:rsid w:val="033A2E6B"/>
    <w:rsid w:val="034D5AD2"/>
    <w:rsid w:val="03697F3D"/>
    <w:rsid w:val="036E3564"/>
    <w:rsid w:val="0372702B"/>
    <w:rsid w:val="03772832"/>
    <w:rsid w:val="03781D9A"/>
    <w:rsid w:val="039C44D6"/>
    <w:rsid w:val="03B73C22"/>
    <w:rsid w:val="03C85365"/>
    <w:rsid w:val="03CD1B8A"/>
    <w:rsid w:val="03D171A7"/>
    <w:rsid w:val="03DE7512"/>
    <w:rsid w:val="03E30868"/>
    <w:rsid w:val="03E937C1"/>
    <w:rsid w:val="03FB69BE"/>
    <w:rsid w:val="04015554"/>
    <w:rsid w:val="040D175B"/>
    <w:rsid w:val="040E4833"/>
    <w:rsid w:val="04266603"/>
    <w:rsid w:val="042F1002"/>
    <w:rsid w:val="04447C19"/>
    <w:rsid w:val="044963AB"/>
    <w:rsid w:val="04510CF8"/>
    <w:rsid w:val="045461E7"/>
    <w:rsid w:val="045A3CAF"/>
    <w:rsid w:val="04643572"/>
    <w:rsid w:val="0469222B"/>
    <w:rsid w:val="0473739F"/>
    <w:rsid w:val="04754C0C"/>
    <w:rsid w:val="047C41D7"/>
    <w:rsid w:val="048560D1"/>
    <w:rsid w:val="049C0867"/>
    <w:rsid w:val="049D7A7D"/>
    <w:rsid w:val="04AA7267"/>
    <w:rsid w:val="04AF0A14"/>
    <w:rsid w:val="04B428B5"/>
    <w:rsid w:val="04B85375"/>
    <w:rsid w:val="04E17DEC"/>
    <w:rsid w:val="04E954F9"/>
    <w:rsid w:val="04F9206D"/>
    <w:rsid w:val="04FB6D75"/>
    <w:rsid w:val="04FF5867"/>
    <w:rsid w:val="05055D20"/>
    <w:rsid w:val="05264915"/>
    <w:rsid w:val="052665D7"/>
    <w:rsid w:val="052C46E9"/>
    <w:rsid w:val="05300359"/>
    <w:rsid w:val="055551D1"/>
    <w:rsid w:val="0559697C"/>
    <w:rsid w:val="057B0AF9"/>
    <w:rsid w:val="059D1A70"/>
    <w:rsid w:val="05A34032"/>
    <w:rsid w:val="05B551BD"/>
    <w:rsid w:val="05B84134"/>
    <w:rsid w:val="05BB4119"/>
    <w:rsid w:val="05D21704"/>
    <w:rsid w:val="05EC7CAE"/>
    <w:rsid w:val="05F05AB1"/>
    <w:rsid w:val="05FE5910"/>
    <w:rsid w:val="060600E4"/>
    <w:rsid w:val="06064076"/>
    <w:rsid w:val="061864E1"/>
    <w:rsid w:val="062654F9"/>
    <w:rsid w:val="062724F2"/>
    <w:rsid w:val="064D5E4C"/>
    <w:rsid w:val="06524D23"/>
    <w:rsid w:val="06583CFC"/>
    <w:rsid w:val="065D37A9"/>
    <w:rsid w:val="066255F1"/>
    <w:rsid w:val="068163C6"/>
    <w:rsid w:val="068857FE"/>
    <w:rsid w:val="0690732E"/>
    <w:rsid w:val="06970C32"/>
    <w:rsid w:val="0699272F"/>
    <w:rsid w:val="069B3C64"/>
    <w:rsid w:val="06A4474B"/>
    <w:rsid w:val="06A55D10"/>
    <w:rsid w:val="06BD572C"/>
    <w:rsid w:val="06D71A21"/>
    <w:rsid w:val="06D767B9"/>
    <w:rsid w:val="06DB2EA0"/>
    <w:rsid w:val="06DD34AD"/>
    <w:rsid w:val="06F82D6F"/>
    <w:rsid w:val="06FC3CD4"/>
    <w:rsid w:val="06FE7E07"/>
    <w:rsid w:val="07390807"/>
    <w:rsid w:val="074070CB"/>
    <w:rsid w:val="07642ABF"/>
    <w:rsid w:val="076F088B"/>
    <w:rsid w:val="077205C6"/>
    <w:rsid w:val="07811C6E"/>
    <w:rsid w:val="07942996"/>
    <w:rsid w:val="07966BB0"/>
    <w:rsid w:val="0797771B"/>
    <w:rsid w:val="07983AD6"/>
    <w:rsid w:val="07AA5731"/>
    <w:rsid w:val="07AE0BF1"/>
    <w:rsid w:val="07B369CD"/>
    <w:rsid w:val="07B44656"/>
    <w:rsid w:val="07BA6E04"/>
    <w:rsid w:val="07C41595"/>
    <w:rsid w:val="07C41FAF"/>
    <w:rsid w:val="07C77082"/>
    <w:rsid w:val="07CD4C0D"/>
    <w:rsid w:val="07D715B0"/>
    <w:rsid w:val="07DA5125"/>
    <w:rsid w:val="07E0122B"/>
    <w:rsid w:val="07E07F23"/>
    <w:rsid w:val="07E67032"/>
    <w:rsid w:val="07ED0025"/>
    <w:rsid w:val="07F37A83"/>
    <w:rsid w:val="07FD469C"/>
    <w:rsid w:val="080A3999"/>
    <w:rsid w:val="08121FA5"/>
    <w:rsid w:val="08130DB0"/>
    <w:rsid w:val="081656F0"/>
    <w:rsid w:val="082442B7"/>
    <w:rsid w:val="082D610E"/>
    <w:rsid w:val="082F2CE7"/>
    <w:rsid w:val="08307BC2"/>
    <w:rsid w:val="08317189"/>
    <w:rsid w:val="08364E9A"/>
    <w:rsid w:val="08402E48"/>
    <w:rsid w:val="08436133"/>
    <w:rsid w:val="08456EAC"/>
    <w:rsid w:val="084A4F5A"/>
    <w:rsid w:val="08504951"/>
    <w:rsid w:val="085A446E"/>
    <w:rsid w:val="086658C0"/>
    <w:rsid w:val="086B53B3"/>
    <w:rsid w:val="088302E9"/>
    <w:rsid w:val="088B297E"/>
    <w:rsid w:val="089A26C5"/>
    <w:rsid w:val="089A303D"/>
    <w:rsid w:val="08A67E26"/>
    <w:rsid w:val="08AB530B"/>
    <w:rsid w:val="08AE1CA1"/>
    <w:rsid w:val="08B30835"/>
    <w:rsid w:val="08D25F1B"/>
    <w:rsid w:val="08D370BE"/>
    <w:rsid w:val="08EF652C"/>
    <w:rsid w:val="08FC3AB1"/>
    <w:rsid w:val="09093020"/>
    <w:rsid w:val="09143872"/>
    <w:rsid w:val="09361A33"/>
    <w:rsid w:val="09406E12"/>
    <w:rsid w:val="0963063A"/>
    <w:rsid w:val="09683546"/>
    <w:rsid w:val="09694E10"/>
    <w:rsid w:val="09711EDC"/>
    <w:rsid w:val="09817EEA"/>
    <w:rsid w:val="09837954"/>
    <w:rsid w:val="09860103"/>
    <w:rsid w:val="098D1811"/>
    <w:rsid w:val="099C37A1"/>
    <w:rsid w:val="09A64982"/>
    <w:rsid w:val="09A92667"/>
    <w:rsid w:val="09B42AE5"/>
    <w:rsid w:val="09CA74D8"/>
    <w:rsid w:val="09D33EDA"/>
    <w:rsid w:val="09E11EA5"/>
    <w:rsid w:val="09E23478"/>
    <w:rsid w:val="0A085DE9"/>
    <w:rsid w:val="0A1039CB"/>
    <w:rsid w:val="0A130914"/>
    <w:rsid w:val="0A284254"/>
    <w:rsid w:val="0A2972A5"/>
    <w:rsid w:val="0A2C1A19"/>
    <w:rsid w:val="0A2C276F"/>
    <w:rsid w:val="0A4348FB"/>
    <w:rsid w:val="0A475B31"/>
    <w:rsid w:val="0A562992"/>
    <w:rsid w:val="0A576B79"/>
    <w:rsid w:val="0A5A0CCD"/>
    <w:rsid w:val="0A5C783D"/>
    <w:rsid w:val="0A5E0EA1"/>
    <w:rsid w:val="0A696961"/>
    <w:rsid w:val="0A751BB9"/>
    <w:rsid w:val="0A856898"/>
    <w:rsid w:val="0A99506A"/>
    <w:rsid w:val="0AA22877"/>
    <w:rsid w:val="0ABA2659"/>
    <w:rsid w:val="0ABD0DF9"/>
    <w:rsid w:val="0AD42D8B"/>
    <w:rsid w:val="0ADF48C2"/>
    <w:rsid w:val="0AE83104"/>
    <w:rsid w:val="0AF905C2"/>
    <w:rsid w:val="0B100C0B"/>
    <w:rsid w:val="0B1E4124"/>
    <w:rsid w:val="0B224A31"/>
    <w:rsid w:val="0B250888"/>
    <w:rsid w:val="0B287077"/>
    <w:rsid w:val="0B2A4842"/>
    <w:rsid w:val="0B2A55D5"/>
    <w:rsid w:val="0B2B42D1"/>
    <w:rsid w:val="0B2E3769"/>
    <w:rsid w:val="0B816734"/>
    <w:rsid w:val="0B8D61F4"/>
    <w:rsid w:val="0B971934"/>
    <w:rsid w:val="0B9E0B65"/>
    <w:rsid w:val="0B9E7872"/>
    <w:rsid w:val="0BAE0165"/>
    <w:rsid w:val="0BB35673"/>
    <w:rsid w:val="0BB76E75"/>
    <w:rsid w:val="0BD5603C"/>
    <w:rsid w:val="0BEA4109"/>
    <w:rsid w:val="0BF52E92"/>
    <w:rsid w:val="0BF80ABB"/>
    <w:rsid w:val="0BFA0213"/>
    <w:rsid w:val="0BFD0200"/>
    <w:rsid w:val="0C035E4C"/>
    <w:rsid w:val="0C0D744B"/>
    <w:rsid w:val="0C100C35"/>
    <w:rsid w:val="0C1715F6"/>
    <w:rsid w:val="0C171831"/>
    <w:rsid w:val="0C1C1AAE"/>
    <w:rsid w:val="0C1D74CA"/>
    <w:rsid w:val="0C1E5833"/>
    <w:rsid w:val="0C2749AE"/>
    <w:rsid w:val="0C29592D"/>
    <w:rsid w:val="0C364FF6"/>
    <w:rsid w:val="0C5851C2"/>
    <w:rsid w:val="0C591714"/>
    <w:rsid w:val="0C63004F"/>
    <w:rsid w:val="0C6319F4"/>
    <w:rsid w:val="0C686F93"/>
    <w:rsid w:val="0C69540B"/>
    <w:rsid w:val="0C716E46"/>
    <w:rsid w:val="0C754188"/>
    <w:rsid w:val="0C801AAB"/>
    <w:rsid w:val="0C8B68E4"/>
    <w:rsid w:val="0C8D5358"/>
    <w:rsid w:val="0C9449AC"/>
    <w:rsid w:val="0CA340DD"/>
    <w:rsid w:val="0CA36DC3"/>
    <w:rsid w:val="0CB75A06"/>
    <w:rsid w:val="0CC9095C"/>
    <w:rsid w:val="0CC90CBB"/>
    <w:rsid w:val="0CCC39BF"/>
    <w:rsid w:val="0CD24682"/>
    <w:rsid w:val="0CE22C93"/>
    <w:rsid w:val="0CF70FFC"/>
    <w:rsid w:val="0CFF3D9E"/>
    <w:rsid w:val="0D1112A8"/>
    <w:rsid w:val="0D134167"/>
    <w:rsid w:val="0D217655"/>
    <w:rsid w:val="0D2C5CCE"/>
    <w:rsid w:val="0D321530"/>
    <w:rsid w:val="0D3A40E1"/>
    <w:rsid w:val="0D4D7B79"/>
    <w:rsid w:val="0D7714B2"/>
    <w:rsid w:val="0D7B6193"/>
    <w:rsid w:val="0D7F74F8"/>
    <w:rsid w:val="0D872541"/>
    <w:rsid w:val="0D8954F5"/>
    <w:rsid w:val="0DA02D97"/>
    <w:rsid w:val="0DA9162B"/>
    <w:rsid w:val="0DB4534B"/>
    <w:rsid w:val="0DC62DBC"/>
    <w:rsid w:val="0DCB1A41"/>
    <w:rsid w:val="0DCD1BF4"/>
    <w:rsid w:val="0DDD6459"/>
    <w:rsid w:val="0DE104DB"/>
    <w:rsid w:val="0DE85D7A"/>
    <w:rsid w:val="0DED3021"/>
    <w:rsid w:val="0DF57CAB"/>
    <w:rsid w:val="0DF76BBE"/>
    <w:rsid w:val="0DFB4968"/>
    <w:rsid w:val="0E112974"/>
    <w:rsid w:val="0E116F61"/>
    <w:rsid w:val="0E181C7D"/>
    <w:rsid w:val="0E1D1C7A"/>
    <w:rsid w:val="0E256D60"/>
    <w:rsid w:val="0E364307"/>
    <w:rsid w:val="0E4004C4"/>
    <w:rsid w:val="0E421DA0"/>
    <w:rsid w:val="0E4D3D34"/>
    <w:rsid w:val="0E605432"/>
    <w:rsid w:val="0E660271"/>
    <w:rsid w:val="0E6A3B0F"/>
    <w:rsid w:val="0E7273F9"/>
    <w:rsid w:val="0EB805E8"/>
    <w:rsid w:val="0EB904CA"/>
    <w:rsid w:val="0EBE79F1"/>
    <w:rsid w:val="0EFF6E43"/>
    <w:rsid w:val="0F005654"/>
    <w:rsid w:val="0F0E0560"/>
    <w:rsid w:val="0F1637C4"/>
    <w:rsid w:val="0F201180"/>
    <w:rsid w:val="0F2135FB"/>
    <w:rsid w:val="0F3C11B5"/>
    <w:rsid w:val="0F51301C"/>
    <w:rsid w:val="0F654D0B"/>
    <w:rsid w:val="0F8538E4"/>
    <w:rsid w:val="0F8B5736"/>
    <w:rsid w:val="0F9C3DFF"/>
    <w:rsid w:val="0FA416E3"/>
    <w:rsid w:val="0FB40CE4"/>
    <w:rsid w:val="0FD41D74"/>
    <w:rsid w:val="0FD60E0E"/>
    <w:rsid w:val="0FDB71CE"/>
    <w:rsid w:val="0FE265C5"/>
    <w:rsid w:val="0FE353A5"/>
    <w:rsid w:val="0FF07E9D"/>
    <w:rsid w:val="10140DA3"/>
    <w:rsid w:val="101931EB"/>
    <w:rsid w:val="104279F2"/>
    <w:rsid w:val="10440066"/>
    <w:rsid w:val="10457940"/>
    <w:rsid w:val="10457C16"/>
    <w:rsid w:val="105A1410"/>
    <w:rsid w:val="105D13C1"/>
    <w:rsid w:val="105D76D3"/>
    <w:rsid w:val="10813BA0"/>
    <w:rsid w:val="1085113A"/>
    <w:rsid w:val="10931787"/>
    <w:rsid w:val="10B14313"/>
    <w:rsid w:val="10B776CF"/>
    <w:rsid w:val="10C46F62"/>
    <w:rsid w:val="10CC0AAE"/>
    <w:rsid w:val="10CE2D00"/>
    <w:rsid w:val="10D90D30"/>
    <w:rsid w:val="10DB0B79"/>
    <w:rsid w:val="10E3136C"/>
    <w:rsid w:val="10E9119E"/>
    <w:rsid w:val="10F7099C"/>
    <w:rsid w:val="11155411"/>
    <w:rsid w:val="11327FA9"/>
    <w:rsid w:val="1136212B"/>
    <w:rsid w:val="114617FE"/>
    <w:rsid w:val="114D61CA"/>
    <w:rsid w:val="115F4B02"/>
    <w:rsid w:val="116A341E"/>
    <w:rsid w:val="117441B4"/>
    <w:rsid w:val="117937C3"/>
    <w:rsid w:val="117A7DCF"/>
    <w:rsid w:val="11835746"/>
    <w:rsid w:val="11B35B8A"/>
    <w:rsid w:val="11B818AD"/>
    <w:rsid w:val="11C56239"/>
    <w:rsid w:val="11D972EE"/>
    <w:rsid w:val="11DE6819"/>
    <w:rsid w:val="11DF4BC9"/>
    <w:rsid w:val="11EE5ADE"/>
    <w:rsid w:val="11F020D3"/>
    <w:rsid w:val="11F66627"/>
    <w:rsid w:val="120F0FDF"/>
    <w:rsid w:val="121707C7"/>
    <w:rsid w:val="122C26C9"/>
    <w:rsid w:val="123922F2"/>
    <w:rsid w:val="124F182F"/>
    <w:rsid w:val="12554FD9"/>
    <w:rsid w:val="125F5C50"/>
    <w:rsid w:val="126E7AEF"/>
    <w:rsid w:val="127B6448"/>
    <w:rsid w:val="1284193A"/>
    <w:rsid w:val="12872E08"/>
    <w:rsid w:val="12962CE6"/>
    <w:rsid w:val="12A070FB"/>
    <w:rsid w:val="12A15DF2"/>
    <w:rsid w:val="12B6335B"/>
    <w:rsid w:val="12B635D3"/>
    <w:rsid w:val="12BB6307"/>
    <w:rsid w:val="12CA6596"/>
    <w:rsid w:val="12E46BB4"/>
    <w:rsid w:val="131F7F92"/>
    <w:rsid w:val="132E115C"/>
    <w:rsid w:val="13341298"/>
    <w:rsid w:val="1344103A"/>
    <w:rsid w:val="1347637A"/>
    <w:rsid w:val="134867CB"/>
    <w:rsid w:val="13525869"/>
    <w:rsid w:val="13580386"/>
    <w:rsid w:val="13605912"/>
    <w:rsid w:val="13636EC6"/>
    <w:rsid w:val="137856DD"/>
    <w:rsid w:val="137C5099"/>
    <w:rsid w:val="13832287"/>
    <w:rsid w:val="13960EED"/>
    <w:rsid w:val="13A87B84"/>
    <w:rsid w:val="13B3496A"/>
    <w:rsid w:val="13B50BBE"/>
    <w:rsid w:val="13DC2552"/>
    <w:rsid w:val="13E76395"/>
    <w:rsid w:val="13EC09BA"/>
    <w:rsid w:val="13F94A62"/>
    <w:rsid w:val="13FF1337"/>
    <w:rsid w:val="140A5EBD"/>
    <w:rsid w:val="140A6ADF"/>
    <w:rsid w:val="14112A54"/>
    <w:rsid w:val="141903E9"/>
    <w:rsid w:val="14195034"/>
    <w:rsid w:val="142F226B"/>
    <w:rsid w:val="14323EFF"/>
    <w:rsid w:val="1434419D"/>
    <w:rsid w:val="144B0C22"/>
    <w:rsid w:val="14604B42"/>
    <w:rsid w:val="146209C5"/>
    <w:rsid w:val="146A6731"/>
    <w:rsid w:val="146F1C00"/>
    <w:rsid w:val="14743810"/>
    <w:rsid w:val="14833DFA"/>
    <w:rsid w:val="14852D6B"/>
    <w:rsid w:val="14A157BD"/>
    <w:rsid w:val="14A31BF9"/>
    <w:rsid w:val="14A76A3B"/>
    <w:rsid w:val="14A91A90"/>
    <w:rsid w:val="14BC679D"/>
    <w:rsid w:val="14C82270"/>
    <w:rsid w:val="14D97216"/>
    <w:rsid w:val="14E36748"/>
    <w:rsid w:val="14EB649A"/>
    <w:rsid w:val="14EF6BAF"/>
    <w:rsid w:val="14F4626B"/>
    <w:rsid w:val="14F87D22"/>
    <w:rsid w:val="150D152A"/>
    <w:rsid w:val="151324EB"/>
    <w:rsid w:val="15284D89"/>
    <w:rsid w:val="15306F04"/>
    <w:rsid w:val="15410944"/>
    <w:rsid w:val="15415433"/>
    <w:rsid w:val="15440AA4"/>
    <w:rsid w:val="154C766D"/>
    <w:rsid w:val="15503B82"/>
    <w:rsid w:val="155C28FD"/>
    <w:rsid w:val="15622568"/>
    <w:rsid w:val="15690094"/>
    <w:rsid w:val="15764C28"/>
    <w:rsid w:val="158176A1"/>
    <w:rsid w:val="15951B19"/>
    <w:rsid w:val="15A8314E"/>
    <w:rsid w:val="15CB01DE"/>
    <w:rsid w:val="15CC4B22"/>
    <w:rsid w:val="15E36279"/>
    <w:rsid w:val="15F710C7"/>
    <w:rsid w:val="15F81A35"/>
    <w:rsid w:val="16001785"/>
    <w:rsid w:val="161349F6"/>
    <w:rsid w:val="16173046"/>
    <w:rsid w:val="161B1716"/>
    <w:rsid w:val="163B00DD"/>
    <w:rsid w:val="163C4A60"/>
    <w:rsid w:val="163C7F93"/>
    <w:rsid w:val="163D2CDC"/>
    <w:rsid w:val="16420941"/>
    <w:rsid w:val="165508FC"/>
    <w:rsid w:val="165A0B66"/>
    <w:rsid w:val="165B6E1D"/>
    <w:rsid w:val="165E5259"/>
    <w:rsid w:val="1663764B"/>
    <w:rsid w:val="167348BF"/>
    <w:rsid w:val="16776CB4"/>
    <w:rsid w:val="1681384E"/>
    <w:rsid w:val="168375C7"/>
    <w:rsid w:val="1693522C"/>
    <w:rsid w:val="16A24FA0"/>
    <w:rsid w:val="16B61A21"/>
    <w:rsid w:val="16C42867"/>
    <w:rsid w:val="16ED7034"/>
    <w:rsid w:val="16FA4184"/>
    <w:rsid w:val="16FB032F"/>
    <w:rsid w:val="16FD56EC"/>
    <w:rsid w:val="16FE7471"/>
    <w:rsid w:val="170524F1"/>
    <w:rsid w:val="170A17B9"/>
    <w:rsid w:val="170C14B3"/>
    <w:rsid w:val="17251379"/>
    <w:rsid w:val="17251A44"/>
    <w:rsid w:val="172751EF"/>
    <w:rsid w:val="17344E76"/>
    <w:rsid w:val="17397554"/>
    <w:rsid w:val="173A6CAC"/>
    <w:rsid w:val="173B28B6"/>
    <w:rsid w:val="17413699"/>
    <w:rsid w:val="17433979"/>
    <w:rsid w:val="174768E7"/>
    <w:rsid w:val="17563AB7"/>
    <w:rsid w:val="17586A1A"/>
    <w:rsid w:val="17593E4A"/>
    <w:rsid w:val="17680BAE"/>
    <w:rsid w:val="1768135A"/>
    <w:rsid w:val="17877707"/>
    <w:rsid w:val="178C7B1E"/>
    <w:rsid w:val="1791342D"/>
    <w:rsid w:val="17976702"/>
    <w:rsid w:val="17B34E39"/>
    <w:rsid w:val="17C51AC9"/>
    <w:rsid w:val="17CB4230"/>
    <w:rsid w:val="17CF1E3D"/>
    <w:rsid w:val="17E04D27"/>
    <w:rsid w:val="18160183"/>
    <w:rsid w:val="181C1C0B"/>
    <w:rsid w:val="182B41B0"/>
    <w:rsid w:val="182D5BD2"/>
    <w:rsid w:val="182F4FE9"/>
    <w:rsid w:val="183A315B"/>
    <w:rsid w:val="1881246C"/>
    <w:rsid w:val="188B2739"/>
    <w:rsid w:val="18973480"/>
    <w:rsid w:val="18A64EDB"/>
    <w:rsid w:val="18C158C9"/>
    <w:rsid w:val="18D844AF"/>
    <w:rsid w:val="18E87A5D"/>
    <w:rsid w:val="18F35BD9"/>
    <w:rsid w:val="18FA0E2A"/>
    <w:rsid w:val="19041BE4"/>
    <w:rsid w:val="19080A5A"/>
    <w:rsid w:val="190B0D87"/>
    <w:rsid w:val="19112F64"/>
    <w:rsid w:val="191C5F3C"/>
    <w:rsid w:val="191D5680"/>
    <w:rsid w:val="19347156"/>
    <w:rsid w:val="193B5D50"/>
    <w:rsid w:val="195651BA"/>
    <w:rsid w:val="1982644C"/>
    <w:rsid w:val="198F45DD"/>
    <w:rsid w:val="19990CFF"/>
    <w:rsid w:val="19AB264E"/>
    <w:rsid w:val="19AE1B46"/>
    <w:rsid w:val="19B067A3"/>
    <w:rsid w:val="19CF071E"/>
    <w:rsid w:val="19E64802"/>
    <w:rsid w:val="19EC5344"/>
    <w:rsid w:val="19EF5271"/>
    <w:rsid w:val="19F07740"/>
    <w:rsid w:val="19F9402D"/>
    <w:rsid w:val="1A0A0B65"/>
    <w:rsid w:val="1A0E56A9"/>
    <w:rsid w:val="1A107C4B"/>
    <w:rsid w:val="1A1D3341"/>
    <w:rsid w:val="1A240711"/>
    <w:rsid w:val="1A2D52DD"/>
    <w:rsid w:val="1A3A28A2"/>
    <w:rsid w:val="1A3E009C"/>
    <w:rsid w:val="1A437897"/>
    <w:rsid w:val="1A4B6D16"/>
    <w:rsid w:val="1A5363D0"/>
    <w:rsid w:val="1A5C3F68"/>
    <w:rsid w:val="1A845A0A"/>
    <w:rsid w:val="1A87601C"/>
    <w:rsid w:val="1A930D75"/>
    <w:rsid w:val="1AA26902"/>
    <w:rsid w:val="1AAA09F8"/>
    <w:rsid w:val="1AAC1C25"/>
    <w:rsid w:val="1AB00207"/>
    <w:rsid w:val="1AB744FB"/>
    <w:rsid w:val="1ABE7D37"/>
    <w:rsid w:val="1AC1475C"/>
    <w:rsid w:val="1ACD5B4C"/>
    <w:rsid w:val="1AE329A2"/>
    <w:rsid w:val="1AFB57ED"/>
    <w:rsid w:val="1AFC389C"/>
    <w:rsid w:val="1AFF79BE"/>
    <w:rsid w:val="1B0256E3"/>
    <w:rsid w:val="1B0C0AEB"/>
    <w:rsid w:val="1B1073A7"/>
    <w:rsid w:val="1B1B27AF"/>
    <w:rsid w:val="1B1C1BDD"/>
    <w:rsid w:val="1B281959"/>
    <w:rsid w:val="1B2C47B1"/>
    <w:rsid w:val="1B345D51"/>
    <w:rsid w:val="1B3842F9"/>
    <w:rsid w:val="1B417575"/>
    <w:rsid w:val="1B523F83"/>
    <w:rsid w:val="1B5D2480"/>
    <w:rsid w:val="1B654CD8"/>
    <w:rsid w:val="1B676F51"/>
    <w:rsid w:val="1B6D1B76"/>
    <w:rsid w:val="1B6D3892"/>
    <w:rsid w:val="1B752A9A"/>
    <w:rsid w:val="1B7818AC"/>
    <w:rsid w:val="1B7A0C7F"/>
    <w:rsid w:val="1B8527EC"/>
    <w:rsid w:val="1B8554D1"/>
    <w:rsid w:val="1B952A42"/>
    <w:rsid w:val="1B985D29"/>
    <w:rsid w:val="1B9C1B7E"/>
    <w:rsid w:val="1B9D30D5"/>
    <w:rsid w:val="1BA9241F"/>
    <w:rsid w:val="1BC02781"/>
    <w:rsid w:val="1BC43649"/>
    <w:rsid w:val="1BC55067"/>
    <w:rsid w:val="1BCE03CC"/>
    <w:rsid w:val="1BD0375A"/>
    <w:rsid w:val="1BF820F3"/>
    <w:rsid w:val="1BFD4D34"/>
    <w:rsid w:val="1C0E6C08"/>
    <w:rsid w:val="1C114AF8"/>
    <w:rsid w:val="1C1D1DB2"/>
    <w:rsid w:val="1C215368"/>
    <w:rsid w:val="1C4252AF"/>
    <w:rsid w:val="1C496310"/>
    <w:rsid w:val="1C4F2D2B"/>
    <w:rsid w:val="1C5D27F1"/>
    <w:rsid w:val="1C5D4224"/>
    <w:rsid w:val="1C7A1A02"/>
    <w:rsid w:val="1C883345"/>
    <w:rsid w:val="1CB61AAC"/>
    <w:rsid w:val="1CBF16BD"/>
    <w:rsid w:val="1CC649DE"/>
    <w:rsid w:val="1CCB19CB"/>
    <w:rsid w:val="1CD167ED"/>
    <w:rsid w:val="1CD8425B"/>
    <w:rsid w:val="1CE51CC7"/>
    <w:rsid w:val="1CEB254C"/>
    <w:rsid w:val="1CF04080"/>
    <w:rsid w:val="1CF10428"/>
    <w:rsid w:val="1CF36EE7"/>
    <w:rsid w:val="1CF62861"/>
    <w:rsid w:val="1D0512B3"/>
    <w:rsid w:val="1D11505D"/>
    <w:rsid w:val="1D46759B"/>
    <w:rsid w:val="1D56153E"/>
    <w:rsid w:val="1D6503BB"/>
    <w:rsid w:val="1D6D6844"/>
    <w:rsid w:val="1D712E75"/>
    <w:rsid w:val="1D7414F2"/>
    <w:rsid w:val="1D7D4AD3"/>
    <w:rsid w:val="1D7E32DB"/>
    <w:rsid w:val="1D7E3460"/>
    <w:rsid w:val="1D811543"/>
    <w:rsid w:val="1D815C8A"/>
    <w:rsid w:val="1D9F7C28"/>
    <w:rsid w:val="1DBE4449"/>
    <w:rsid w:val="1DCB71F4"/>
    <w:rsid w:val="1DCD24E5"/>
    <w:rsid w:val="1DD120E0"/>
    <w:rsid w:val="1DE32B9D"/>
    <w:rsid w:val="1DE906E5"/>
    <w:rsid w:val="1E066B97"/>
    <w:rsid w:val="1E13426D"/>
    <w:rsid w:val="1E150180"/>
    <w:rsid w:val="1E1A78AB"/>
    <w:rsid w:val="1E2F6AB6"/>
    <w:rsid w:val="1E36350E"/>
    <w:rsid w:val="1E3A6091"/>
    <w:rsid w:val="1E4C16AF"/>
    <w:rsid w:val="1E4C47A3"/>
    <w:rsid w:val="1E4E016F"/>
    <w:rsid w:val="1E511F86"/>
    <w:rsid w:val="1E6E6CA3"/>
    <w:rsid w:val="1E6F3B06"/>
    <w:rsid w:val="1E7B2BA0"/>
    <w:rsid w:val="1E844BA6"/>
    <w:rsid w:val="1E8B087E"/>
    <w:rsid w:val="1E9C3866"/>
    <w:rsid w:val="1EA36749"/>
    <w:rsid w:val="1EA85B9B"/>
    <w:rsid w:val="1EB43B2C"/>
    <w:rsid w:val="1ECA0473"/>
    <w:rsid w:val="1ECB0370"/>
    <w:rsid w:val="1ECE5C07"/>
    <w:rsid w:val="1ECF4573"/>
    <w:rsid w:val="1ED21392"/>
    <w:rsid w:val="1ED56BC6"/>
    <w:rsid w:val="1EEE62B1"/>
    <w:rsid w:val="1EF1241C"/>
    <w:rsid w:val="1EFB1085"/>
    <w:rsid w:val="1F012838"/>
    <w:rsid w:val="1F075240"/>
    <w:rsid w:val="1F237D69"/>
    <w:rsid w:val="1F253229"/>
    <w:rsid w:val="1F2B0239"/>
    <w:rsid w:val="1F351DED"/>
    <w:rsid w:val="1F3D2A51"/>
    <w:rsid w:val="1F3E3733"/>
    <w:rsid w:val="1F546404"/>
    <w:rsid w:val="1F5E4FF4"/>
    <w:rsid w:val="1F604330"/>
    <w:rsid w:val="1F635980"/>
    <w:rsid w:val="1F7C65D0"/>
    <w:rsid w:val="1F7F1019"/>
    <w:rsid w:val="1F8A2908"/>
    <w:rsid w:val="1F8F348D"/>
    <w:rsid w:val="1F900EE1"/>
    <w:rsid w:val="1F914E2C"/>
    <w:rsid w:val="1F9675F9"/>
    <w:rsid w:val="1FA018D7"/>
    <w:rsid w:val="1FA34F21"/>
    <w:rsid w:val="1FAE6340"/>
    <w:rsid w:val="1FB27655"/>
    <w:rsid w:val="1FBD7732"/>
    <w:rsid w:val="1FBF5D67"/>
    <w:rsid w:val="1FC413B6"/>
    <w:rsid w:val="1FCB1CA4"/>
    <w:rsid w:val="1FCC041D"/>
    <w:rsid w:val="1FCD7796"/>
    <w:rsid w:val="1FDA2F1E"/>
    <w:rsid w:val="1FE36410"/>
    <w:rsid w:val="1FEA1845"/>
    <w:rsid w:val="1FF037A6"/>
    <w:rsid w:val="1FF500B3"/>
    <w:rsid w:val="20010C3F"/>
    <w:rsid w:val="20197178"/>
    <w:rsid w:val="201E1D9E"/>
    <w:rsid w:val="20280558"/>
    <w:rsid w:val="2029547C"/>
    <w:rsid w:val="20394F6A"/>
    <w:rsid w:val="203B5CF3"/>
    <w:rsid w:val="20410913"/>
    <w:rsid w:val="2045604F"/>
    <w:rsid w:val="20483A1E"/>
    <w:rsid w:val="204F7951"/>
    <w:rsid w:val="205516BE"/>
    <w:rsid w:val="205E74FF"/>
    <w:rsid w:val="20677AA2"/>
    <w:rsid w:val="20681A54"/>
    <w:rsid w:val="20696456"/>
    <w:rsid w:val="20750C1D"/>
    <w:rsid w:val="207D64D7"/>
    <w:rsid w:val="208166FD"/>
    <w:rsid w:val="208756D4"/>
    <w:rsid w:val="20924364"/>
    <w:rsid w:val="209A4CCA"/>
    <w:rsid w:val="209B2033"/>
    <w:rsid w:val="209C007F"/>
    <w:rsid w:val="209E0CEA"/>
    <w:rsid w:val="20AA2824"/>
    <w:rsid w:val="20AF0FB0"/>
    <w:rsid w:val="20C62825"/>
    <w:rsid w:val="20C87548"/>
    <w:rsid w:val="20CC60CC"/>
    <w:rsid w:val="20EA2F92"/>
    <w:rsid w:val="20EE70CA"/>
    <w:rsid w:val="20F9428D"/>
    <w:rsid w:val="20F94914"/>
    <w:rsid w:val="21056ADC"/>
    <w:rsid w:val="210C20DF"/>
    <w:rsid w:val="2112432F"/>
    <w:rsid w:val="213369B7"/>
    <w:rsid w:val="21463EC7"/>
    <w:rsid w:val="21473120"/>
    <w:rsid w:val="21572F84"/>
    <w:rsid w:val="215908AE"/>
    <w:rsid w:val="216007ED"/>
    <w:rsid w:val="216A3C97"/>
    <w:rsid w:val="216D33DF"/>
    <w:rsid w:val="2171071F"/>
    <w:rsid w:val="2174526F"/>
    <w:rsid w:val="217769B4"/>
    <w:rsid w:val="217B2BA6"/>
    <w:rsid w:val="2181480A"/>
    <w:rsid w:val="21843785"/>
    <w:rsid w:val="2186217B"/>
    <w:rsid w:val="218748E0"/>
    <w:rsid w:val="21990419"/>
    <w:rsid w:val="219A434E"/>
    <w:rsid w:val="21A7112C"/>
    <w:rsid w:val="21AA7A68"/>
    <w:rsid w:val="21B76572"/>
    <w:rsid w:val="21C65751"/>
    <w:rsid w:val="21C65F78"/>
    <w:rsid w:val="21E21E4C"/>
    <w:rsid w:val="21E23CAE"/>
    <w:rsid w:val="220300C3"/>
    <w:rsid w:val="22030A80"/>
    <w:rsid w:val="221D7ECF"/>
    <w:rsid w:val="224D2EBB"/>
    <w:rsid w:val="227660F4"/>
    <w:rsid w:val="22871632"/>
    <w:rsid w:val="228744D2"/>
    <w:rsid w:val="229D35B3"/>
    <w:rsid w:val="22A129F3"/>
    <w:rsid w:val="22CD7FE3"/>
    <w:rsid w:val="22CE1F32"/>
    <w:rsid w:val="22D92DF0"/>
    <w:rsid w:val="22E63E65"/>
    <w:rsid w:val="22ED01E2"/>
    <w:rsid w:val="22FC0047"/>
    <w:rsid w:val="23117A48"/>
    <w:rsid w:val="231C010C"/>
    <w:rsid w:val="231D52A4"/>
    <w:rsid w:val="233338A5"/>
    <w:rsid w:val="233F6E65"/>
    <w:rsid w:val="234B62FA"/>
    <w:rsid w:val="234F2E2C"/>
    <w:rsid w:val="2362144A"/>
    <w:rsid w:val="23760717"/>
    <w:rsid w:val="237960DC"/>
    <w:rsid w:val="2386101F"/>
    <w:rsid w:val="23A15217"/>
    <w:rsid w:val="23AD60D7"/>
    <w:rsid w:val="23BA4644"/>
    <w:rsid w:val="23BD3000"/>
    <w:rsid w:val="23C12F43"/>
    <w:rsid w:val="23D418DD"/>
    <w:rsid w:val="23D466C8"/>
    <w:rsid w:val="23D95B25"/>
    <w:rsid w:val="23FB1317"/>
    <w:rsid w:val="2426227B"/>
    <w:rsid w:val="242E5AE9"/>
    <w:rsid w:val="24372296"/>
    <w:rsid w:val="244749AC"/>
    <w:rsid w:val="245743B5"/>
    <w:rsid w:val="247373FE"/>
    <w:rsid w:val="247513E0"/>
    <w:rsid w:val="247630C2"/>
    <w:rsid w:val="249502A0"/>
    <w:rsid w:val="24954E71"/>
    <w:rsid w:val="249B2A04"/>
    <w:rsid w:val="249C6C09"/>
    <w:rsid w:val="24B25847"/>
    <w:rsid w:val="24B36602"/>
    <w:rsid w:val="24C91072"/>
    <w:rsid w:val="24CB11B8"/>
    <w:rsid w:val="24CC3024"/>
    <w:rsid w:val="24CD4542"/>
    <w:rsid w:val="24DF7D09"/>
    <w:rsid w:val="24E432C1"/>
    <w:rsid w:val="24FA0EFE"/>
    <w:rsid w:val="251657BB"/>
    <w:rsid w:val="25206EC8"/>
    <w:rsid w:val="25227810"/>
    <w:rsid w:val="25227A3F"/>
    <w:rsid w:val="2526118F"/>
    <w:rsid w:val="25296D78"/>
    <w:rsid w:val="252B4512"/>
    <w:rsid w:val="252B6032"/>
    <w:rsid w:val="25433BF2"/>
    <w:rsid w:val="25524D14"/>
    <w:rsid w:val="255431E5"/>
    <w:rsid w:val="255A433A"/>
    <w:rsid w:val="255D0087"/>
    <w:rsid w:val="25606976"/>
    <w:rsid w:val="25616A03"/>
    <w:rsid w:val="25896A3E"/>
    <w:rsid w:val="25941E50"/>
    <w:rsid w:val="25977542"/>
    <w:rsid w:val="259A5F80"/>
    <w:rsid w:val="259E64A4"/>
    <w:rsid w:val="25A657C0"/>
    <w:rsid w:val="25AB5772"/>
    <w:rsid w:val="25B81417"/>
    <w:rsid w:val="25BB704A"/>
    <w:rsid w:val="25CA5F5B"/>
    <w:rsid w:val="25CC257D"/>
    <w:rsid w:val="25DA6473"/>
    <w:rsid w:val="25DF21FD"/>
    <w:rsid w:val="25EA53F3"/>
    <w:rsid w:val="25FE407C"/>
    <w:rsid w:val="26043116"/>
    <w:rsid w:val="261B22C3"/>
    <w:rsid w:val="262711FD"/>
    <w:rsid w:val="2634676B"/>
    <w:rsid w:val="2636237E"/>
    <w:rsid w:val="263B67DA"/>
    <w:rsid w:val="26434C04"/>
    <w:rsid w:val="264A7883"/>
    <w:rsid w:val="265B488A"/>
    <w:rsid w:val="266B169A"/>
    <w:rsid w:val="267D5280"/>
    <w:rsid w:val="26871D68"/>
    <w:rsid w:val="26894387"/>
    <w:rsid w:val="268A37BE"/>
    <w:rsid w:val="26942327"/>
    <w:rsid w:val="269D3045"/>
    <w:rsid w:val="269D59A2"/>
    <w:rsid w:val="26A223DE"/>
    <w:rsid w:val="26A229CA"/>
    <w:rsid w:val="26A62E1C"/>
    <w:rsid w:val="26A83C43"/>
    <w:rsid w:val="26AE2F82"/>
    <w:rsid w:val="26AE7FB2"/>
    <w:rsid w:val="26B66560"/>
    <w:rsid w:val="26D4632B"/>
    <w:rsid w:val="26D7367A"/>
    <w:rsid w:val="26DF0CF8"/>
    <w:rsid w:val="26E26BFD"/>
    <w:rsid w:val="26E7268C"/>
    <w:rsid w:val="26F22F8D"/>
    <w:rsid w:val="26F45329"/>
    <w:rsid w:val="271E240C"/>
    <w:rsid w:val="27284337"/>
    <w:rsid w:val="273012A8"/>
    <w:rsid w:val="273210B2"/>
    <w:rsid w:val="273B2F7E"/>
    <w:rsid w:val="27502621"/>
    <w:rsid w:val="275470A4"/>
    <w:rsid w:val="275A24EA"/>
    <w:rsid w:val="276D44E1"/>
    <w:rsid w:val="27750C94"/>
    <w:rsid w:val="27771690"/>
    <w:rsid w:val="277F0B7A"/>
    <w:rsid w:val="277F329A"/>
    <w:rsid w:val="27813D13"/>
    <w:rsid w:val="278F75A3"/>
    <w:rsid w:val="27957C28"/>
    <w:rsid w:val="279A4503"/>
    <w:rsid w:val="279F019E"/>
    <w:rsid w:val="27A07242"/>
    <w:rsid w:val="27AD04A3"/>
    <w:rsid w:val="27B3313C"/>
    <w:rsid w:val="27BF6982"/>
    <w:rsid w:val="27C51A1F"/>
    <w:rsid w:val="27C719BF"/>
    <w:rsid w:val="27C92F70"/>
    <w:rsid w:val="27EB305B"/>
    <w:rsid w:val="27FB14E9"/>
    <w:rsid w:val="27FF4502"/>
    <w:rsid w:val="28045EE5"/>
    <w:rsid w:val="280A4A55"/>
    <w:rsid w:val="280B3654"/>
    <w:rsid w:val="281350B0"/>
    <w:rsid w:val="281543F5"/>
    <w:rsid w:val="281819E1"/>
    <w:rsid w:val="282128EC"/>
    <w:rsid w:val="283A2870"/>
    <w:rsid w:val="283F4AA0"/>
    <w:rsid w:val="2840381A"/>
    <w:rsid w:val="28425FD1"/>
    <w:rsid w:val="28616DE8"/>
    <w:rsid w:val="286354F2"/>
    <w:rsid w:val="28650795"/>
    <w:rsid w:val="286C6678"/>
    <w:rsid w:val="28782C39"/>
    <w:rsid w:val="28840AAD"/>
    <w:rsid w:val="288A52B0"/>
    <w:rsid w:val="28904541"/>
    <w:rsid w:val="28913188"/>
    <w:rsid w:val="28954ED3"/>
    <w:rsid w:val="28971A27"/>
    <w:rsid w:val="28A034B7"/>
    <w:rsid w:val="28B52071"/>
    <w:rsid w:val="28BA70BA"/>
    <w:rsid w:val="28CC31CD"/>
    <w:rsid w:val="28CE27C2"/>
    <w:rsid w:val="28D31AE7"/>
    <w:rsid w:val="28FC58B6"/>
    <w:rsid w:val="29031310"/>
    <w:rsid w:val="29064877"/>
    <w:rsid w:val="29064960"/>
    <w:rsid w:val="29115A13"/>
    <w:rsid w:val="2911676F"/>
    <w:rsid w:val="29173EF2"/>
    <w:rsid w:val="29191BE1"/>
    <w:rsid w:val="29194815"/>
    <w:rsid w:val="291C2EA0"/>
    <w:rsid w:val="2920403B"/>
    <w:rsid w:val="29216FE3"/>
    <w:rsid w:val="292D3D2F"/>
    <w:rsid w:val="29334263"/>
    <w:rsid w:val="29442345"/>
    <w:rsid w:val="29591543"/>
    <w:rsid w:val="295D2987"/>
    <w:rsid w:val="2963150F"/>
    <w:rsid w:val="29654FEE"/>
    <w:rsid w:val="296B36D9"/>
    <w:rsid w:val="297611C5"/>
    <w:rsid w:val="297D750A"/>
    <w:rsid w:val="29867746"/>
    <w:rsid w:val="29937C67"/>
    <w:rsid w:val="29A34075"/>
    <w:rsid w:val="29A9135D"/>
    <w:rsid w:val="29A93754"/>
    <w:rsid w:val="29A948B2"/>
    <w:rsid w:val="29AD133E"/>
    <w:rsid w:val="29B91AF7"/>
    <w:rsid w:val="29BB0714"/>
    <w:rsid w:val="29C358E7"/>
    <w:rsid w:val="29C36304"/>
    <w:rsid w:val="29C523BC"/>
    <w:rsid w:val="29C546CB"/>
    <w:rsid w:val="29CF387D"/>
    <w:rsid w:val="29D27E5D"/>
    <w:rsid w:val="29D84432"/>
    <w:rsid w:val="29EA3B0A"/>
    <w:rsid w:val="29EC063F"/>
    <w:rsid w:val="29F47BD1"/>
    <w:rsid w:val="29F92B54"/>
    <w:rsid w:val="29FC6D45"/>
    <w:rsid w:val="2A0D51E5"/>
    <w:rsid w:val="2A12193D"/>
    <w:rsid w:val="2A14185D"/>
    <w:rsid w:val="2A1C742C"/>
    <w:rsid w:val="2A25796E"/>
    <w:rsid w:val="2A2704B1"/>
    <w:rsid w:val="2A367ED7"/>
    <w:rsid w:val="2A405CF1"/>
    <w:rsid w:val="2A4E034E"/>
    <w:rsid w:val="2A5072CD"/>
    <w:rsid w:val="2A5F5898"/>
    <w:rsid w:val="2A607ED4"/>
    <w:rsid w:val="2A6D05BC"/>
    <w:rsid w:val="2A714F67"/>
    <w:rsid w:val="2A730CCE"/>
    <w:rsid w:val="2A7E5E41"/>
    <w:rsid w:val="2A8351CD"/>
    <w:rsid w:val="2A8645D2"/>
    <w:rsid w:val="2A9F685B"/>
    <w:rsid w:val="2AAB33E2"/>
    <w:rsid w:val="2AC83DB5"/>
    <w:rsid w:val="2ACA7F54"/>
    <w:rsid w:val="2ADA009F"/>
    <w:rsid w:val="2AE06BC0"/>
    <w:rsid w:val="2AE33FB8"/>
    <w:rsid w:val="2AEB310F"/>
    <w:rsid w:val="2AF72B00"/>
    <w:rsid w:val="2AFC6082"/>
    <w:rsid w:val="2B0428DA"/>
    <w:rsid w:val="2B0469E6"/>
    <w:rsid w:val="2B09698D"/>
    <w:rsid w:val="2B18578A"/>
    <w:rsid w:val="2B291EA8"/>
    <w:rsid w:val="2B2B005E"/>
    <w:rsid w:val="2B2B6B45"/>
    <w:rsid w:val="2B3F3FD1"/>
    <w:rsid w:val="2B4803BE"/>
    <w:rsid w:val="2B55009F"/>
    <w:rsid w:val="2B5C01FD"/>
    <w:rsid w:val="2B6A4B08"/>
    <w:rsid w:val="2B7111A7"/>
    <w:rsid w:val="2B851194"/>
    <w:rsid w:val="2B9E2D01"/>
    <w:rsid w:val="2BA51873"/>
    <w:rsid w:val="2BB52FB9"/>
    <w:rsid w:val="2BBD31DA"/>
    <w:rsid w:val="2BC44501"/>
    <w:rsid w:val="2BD3070B"/>
    <w:rsid w:val="2BE0439F"/>
    <w:rsid w:val="2BE24607"/>
    <w:rsid w:val="2BE41974"/>
    <w:rsid w:val="2BEC7D02"/>
    <w:rsid w:val="2BF66CDA"/>
    <w:rsid w:val="2BFA6C21"/>
    <w:rsid w:val="2BFF56BB"/>
    <w:rsid w:val="2C010DAB"/>
    <w:rsid w:val="2C024548"/>
    <w:rsid w:val="2C065C59"/>
    <w:rsid w:val="2C2A6227"/>
    <w:rsid w:val="2C3459DF"/>
    <w:rsid w:val="2C380D85"/>
    <w:rsid w:val="2C3A58CC"/>
    <w:rsid w:val="2C5E743D"/>
    <w:rsid w:val="2C6457BB"/>
    <w:rsid w:val="2C672DF2"/>
    <w:rsid w:val="2C693C27"/>
    <w:rsid w:val="2C6D7804"/>
    <w:rsid w:val="2C72158F"/>
    <w:rsid w:val="2C927437"/>
    <w:rsid w:val="2C94526D"/>
    <w:rsid w:val="2C9F04CB"/>
    <w:rsid w:val="2CA93D7A"/>
    <w:rsid w:val="2CAD501D"/>
    <w:rsid w:val="2CB76599"/>
    <w:rsid w:val="2CCC11BF"/>
    <w:rsid w:val="2CCE31B7"/>
    <w:rsid w:val="2CD84687"/>
    <w:rsid w:val="2CDB1951"/>
    <w:rsid w:val="2CEE3563"/>
    <w:rsid w:val="2CF402B4"/>
    <w:rsid w:val="2CF47482"/>
    <w:rsid w:val="2CF5031E"/>
    <w:rsid w:val="2CFF39CC"/>
    <w:rsid w:val="2CFF6140"/>
    <w:rsid w:val="2D0917C2"/>
    <w:rsid w:val="2D093C9F"/>
    <w:rsid w:val="2D1406C0"/>
    <w:rsid w:val="2D1B5121"/>
    <w:rsid w:val="2D2C3D74"/>
    <w:rsid w:val="2D332FA4"/>
    <w:rsid w:val="2D3B7916"/>
    <w:rsid w:val="2D3C3CD7"/>
    <w:rsid w:val="2D4B4DCC"/>
    <w:rsid w:val="2D4D66E1"/>
    <w:rsid w:val="2D4F3C32"/>
    <w:rsid w:val="2D4F5EB1"/>
    <w:rsid w:val="2D573B43"/>
    <w:rsid w:val="2D661FA7"/>
    <w:rsid w:val="2D6B461F"/>
    <w:rsid w:val="2D733AC2"/>
    <w:rsid w:val="2D9A4566"/>
    <w:rsid w:val="2DA35B4E"/>
    <w:rsid w:val="2DA90ED8"/>
    <w:rsid w:val="2DAF04D5"/>
    <w:rsid w:val="2DB22CB1"/>
    <w:rsid w:val="2DB600C3"/>
    <w:rsid w:val="2DBB5767"/>
    <w:rsid w:val="2DCC6B2D"/>
    <w:rsid w:val="2DD02B07"/>
    <w:rsid w:val="2DD26E05"/>
    <w:rsid w:val="2DE01487"/>
    <w:rsid w:val="2DE87A40"/>
    <w:rsid w:val="2DEA128C"/>
    <w:rsid w:val="2E075C3E"/>
    <w:rsid w:val="2E097992"/>
    <w:rsid w:val="2E153DAF"/>
    <w:rsid w:val="2E173F56"/>
    <w:rsid w:val="2E29079C"/>
    <w:rsid w:val="2E295191"/>
    <w:rsid w:val="2E385620"/>
    <w:rsid w:val="2E4533BB"/>
    <w:rsid w:val="2E48670E"/>
    <w:rsid w:val="2E571D9E"/>
    <w:rsid w:val="2E5F0844"/>
    <w:rsid w:val="2E6515BC"/>
    <w:rsid w:val="2E654524"/>
    <w:rsid w:val="2E694AA4"/>
    <w:rsid w:val="2E6C00D1"/>
    <w:rsid w:val="2E6C5330"/>
    <w:rsid w:val="2E6D6713"/>
    <w:rsid w:val="2E7C3BC7"/>
    <w:rsid w:val="2E8D6644"/>
    <w:rsid w:val="2E902EF4"/>
    <w:rsid w:val="2E934B92"/>
    <w:rsid w:val="2E9379FE"/>
    <w:rsid w:val="2E9D2F33"/>
    <w:rsid w:val="2EA36744"/>
    <w:rsid w:val="2EA5491E"/>
    <w:rsid w:val="2EB55098"/>
    <w:rsid w:val="2EC05D75"/>
    <w:rsid w:val="2EC21A83"/>
    <w:rsid w:val="2ECC3F23"/>
    <w:rsid w:val="2ED11AB2"/>
    <w:rsid w:val="2ED315FA"/>
    <w:rsid w:val="2EE65634"/>
    <w:rsid w:val="2EEB46B8"/>
    <w:rsid w:val="2EF2578E"/>
    <w:rsid w:val="2EF522E3"/>
    <w:rsid w:val="2F086F58"/>
    <w:rsid w:val="2F1003C3"/>
    <w:rsid w:val="2F1A3B02"/>
    <w:rsid w:val="2F336B34"/>
    <w:rsid w:val="2F341996"/>
    <w:rsid w:val="2F3F1D31"/>
    <w:rsid w:val="2F4128D8"/>
    <w:rsid w:val="2F520156"/>
    <w:rsid w:val="2F6A138D"/>
    <w:rsid w:val="2F7067B4"/>
    <w:rsid w:val="2F72321F"/>
    <w:rsid w:val="2F7700EB"/>
    <w:rsid w:val="2F8B568E"/>
    <w:rsid w:val="2F917F8F"/>
    <w:rsid w:val="2F956B81"/>
    <w:rsid w:val="2FA97745"/>
    <w:rsid w:val="2FAC5FF8"/>
    <w:rsid w:val="2FB82EEE"/>
    <w:rsid w:val="2FBA7C59"/>
    <w:rsid w:val="2FBB50A0"/>
    <w:rsid w:val="2FC46C67"/>
    <w:rsid w:val="2FC80C21"/>
    <w:rsid w:val="2FD77805"/>
    <w:rsid w:val="2FE00113"/>
    <w:rsid w:val="2FE333E0"/>
    <w:rsid w:val="2FED0BC4"/>
    <w:rsid w:val="2FF331A3"/>
    <w:rsid w:val="2FFB0DE1"/>
    <w:rsid w:val="302934C1"/>
    <w:rsid w:val="30367EDF"/>
    <w:rsid w:val="30394BCF"/>
    <w:rsid w:val="303E25C6"/>
    <w:rsid w:val="30462D39"/>
    <w:rsid w:val="304A4945"/>
    <w:rsid w:val="3058440F"/>
    <w:rsid w:val="30635CE8"/>
    <w:rsid w:val="30657FFB"/>
    <w:rsid w:val="30663293"/>
    <w:rsid w:val="306E748B"/>
    <w:rsid w:val="30757C8C"/>
    <w:rsid w:val="30AD4BEB"/>
    <w:rsid w:val="30BD3F93"/>
    <w:rsid w:val="30BD6424"/>
    <w:rsid w:val="30BD7336"/>
    <w:rsid w:val="30C1634B"/>
    <w:rsid w:val="30D01463"/>
    <w:rsid w:val="30D01C69"/>
    <w:rsid w:val="30D311C5"/>
    <w:rsid w:val="30D44A0D"/>
    <w:rsid w:val="30EC4B0C"/>
    <w:rsid w:val="30ED594E"/>
    <w:rsid w:val="30F50FEC"/>
    <w:rsid w:val="30F53179"/>
    <w:rsid w:val="30FC1B47"/>
    <w:rsid w:val="310166C1"/>
    <w:rsid w:val="31083FE7"/>
    <w:rsid w:val="310D4C41"/>
    <w:rsid w:val="310F5189"/>
    <w:rsid w:val="3117267E"/>
    <w:rsid w:val="31202BA8"/>
    <w:rsid w:val="312442D5"/>
    <w:rsid w:val="312821B9"/>
    <w:rsid w:val="3129011E"/>
    <w:rsid w:val="31295372"/>
    <w:rsid w:val="312C0CAE"/>
    <w:rsid w:val="31305298"/>
    <w:rsid w:val="313A4142"/>
    <w:rsid w:val="315B0AD4"/>
    <w:rsid w:val="315D061A"/>
    <w:rsid w:val="315D40F9"/>
    <w:rsid w:val="31613F45"/>
    <w:rsid w:val="318758BF"/>
    <w:rsid w:val="31A41984"/>
    <w:rsid w:val="31A506BA"/>
    <w:rsid w:val="31BC417F"/>
    <w:rsid w:val="31C722BA"/>
    <w:rsid w:val="31D05552"/>
    <w:rsid w:val="31DB4AAB"/>
    <w:rsid w:val="31DD0199"/>
    <w:rsid w:val="31E07568"/>
    <w:rsid w:val="31E5156A"/>
    <w:rsid w:val="31EC1A45"/>
    <w:rsid w:val="31F9797B"/>
    <w:rsid w:val="32035324"/>
    <w:rsid w:val="3204301D"/>
    <w:rsid w:val="320A36C1"/>
    <w:rsid w:val="320C157D"/>
    <w:rsid w:val="322915EE"/>
    <w:rsid w:val="322C6F5C"/>
    <w:rsid w:val="322F1B2B"/>
    <w:rsid w:val="32354210"/>
    <w:rsid w:val="323869EF"/>
    <w:rsid w:val="323D35EB"/>
    <w:rsid w:val="32421F5A"/>
    <w:rsid w:val="32553465"/>
    <w:rsid w:val="3259367F"/>
    <w:rsid w:val="32606F60"/>
    <w:rsid w:val="32644407"/>
    <w:rsid w:val="326E6892"/>
    <w:rsid w:val="327C2DDA"/>
    <w:rsid w:val="32802D12"/>
    <w:rsid w:val="32872F02"/>
    <w:rsid w:val="3290011C"/>
    <w:rsid w:val="32965806"/>
    <w:rsid w:val="32A15158"/>
    <w:rsid w:val="32A84393"/>
    <w:rsid w:val="32AF38B2"/>
    <w:rsid w:val="32D71FD1"/>
    <w:rsid w:val="32DC04F7"/>
    <w:rsid w:val="32E87D6D"/>
    <w:rsid w:val="32EA3D84"/>
    <w:rsid w:val="32EC5D4C"/>
    <w:rsid w:val="33065254"/>
    <w:rsid w:val="331E7148"/>
    <w:rsid w:val="332334D5"/>
    <w:rsid w:val="33342237"/>
    <w:rsid w:val="33353D65"/>
    <w:rsid w:val="33380752"/>
    <w:rsid w:val="333F6264"/>
    <w:rsid w:val="334E6DE6"/>
    <w:rsid w:val="33551773"/>
    <w:rsid w:val="3374391F"/>
    <w:rsid w:val="33774D25"/>
    <w:rsid w:val="337C698F"/>
    <w:rsid w:val="33916233"/>
    <w:rsid w:val="33965837"/>
    <w:rsid w:val="33A516ED"/>
    <w:rsid w:val="33A85017"/>
    <w:rsid w:val="33AA50E6"/>
    <w:rsid w:val="33B43DDB"/>
    <w:rsid w:val="33BE1C24"/>
    <w:rsid w:val="33BE2464"/>
    <w:rsid w:val="33C13136"/>
    <w:rsid w:val="33C662A1"/>
    <w:rsid w:val="33DF0A3D"/>
    <w:rsid w:val="33FF4BC4"/>
    <w:rsid w:val="3401341E"/>
    <w:rsid w:val="34031EBC"/>
    <w:rsid w:val="34037197"/>
    <w:rsid w:val="341C57CF"/>
    <w:rsid w:val="341D3E0C"/>
    <w:rsid w:val="34363CB9"/>
    <w:rsid w:val="34397A48"/>
    <w:rsid w:val="34443420"/>
    <w:rsid w:val="3450667A"/>
    <w:rsid w:val="34561EE4"/>
    <w:rsid w:val="34570B7D"/>
    <w:rsid w:val="347E27D5"/>
    <w:rsid w:val="347F553C"/>
    <w:rsid w:val="3481790D"/>
    <w:rsid w:val="348C273F"/>
    <w:rsid w:val="34942631"/>
    <w:rsid w:val="34A27711"/>
    <w:rsid w:val="34A41793"/>
    <w:rsid w:val="34A47250"/>
    <w:rsid w:val="34B30615"/>
    <w:rsid w:val="34C31F31"/>
    <w:rsid w:val="34CA4091"/>
    <w:rsid w:val="34DB1189"/>
    <w:rsid w:val="34DF59F5"/>
    <w:rsid w:val="34FF3E54"/>
    <w:rsid w:val="350041E1"/>
    <w:rsid w:val="351A2C15"/>
    <w:rsid w:val="3522430E"/>
    <w:rsid w:val="352E0F08"/>
    <w:rsid w:val="35351D95"/>
    <w:rsid w:val="35381E5C"/>
    <w:rsid w:val="35477754"/>
    <w:rsid w:val="3548303E"/>
    <w:rsid w:val="354B6D1C"/>
    <w:rsid w:val="356B0F43"/>
    <w:rsid w:val="35704826"/>
    <w:rsid w:val="357B10E6"/>
    <w:rsid w:val="357C12DE"/>
    <w:rsid w:val="35802DC5"/>
    <w:rsid w:val="359670D8"/>
    <w:rsid w:val="359949DA"/>
    <w:rsid w:val="35A21866"/>
    <w:rsid w:val="35AD256F"/>
    <w:rsid w:val="35C259F6"/>
    <w:rsid w:val="35C629F0"/>
    <w:rsid w:val="35CA3578"/>
    <w:rsid w:val="35DD4CF8"/>
    <w:rsid w:val="35DE6C72"/>
    <w:rsid w:val="35E659B0"/>
    <w:rsid w:val="35E73573"/>
    <w:rsid w:val="35F43BC7"/>
    <w:rsid w:val="35F72C7E"/>
    <w:rsid w:val="35FD5A1D"/>
    <w:rsid w:val="35FF1ADE"/>
    <w:rsid w:val="360258DD"/>
    <w:rsid w:val="361A4245"/>
    <w:rsid w:val="36254476"/>
    <w:rsid w:val="3643680D"/>
    <w:rsid w:val="36562914"/>
    <w:rsid w:val="365C1A93"/>
    <w:rsid w:val="365E6D3E"/>
    <w:rsid w:val="36686468"/>
    <w:rsid w:val="366C1501"/>
    <w:rsid w:val="36751BCA"/>
    <w:rsid w:val="368E788F"/>
    <w:rsid w:val="36940A71"/>
    <w:rsid w:val="369F17FF"/>
    <w:rsid w:val="36A14196"/>
    <w:rsid w:val="36A4320C"/>
    <w:rsid w:val="36B7459C"/>
    <w:rsid w:val="36C748EE"/>
    <w:rsid w:val="36D53214"/>
    <w:rsid w:val="36DC12EC"/>
    <w:rsid w:val="36E771D1"/>
    <w:rsid w:val="36F122A1"/>
    <w:rsid w:val="37170562"/>
    <w:rsid w:val="37287696"/>
    <w:rsid w:val="372B16AC"/>
    <w:rsid w:val="372C4C37"/>
    <w:rsid w:val="372F12FD"/>
    <w:rsid w:val="3736727E"/>
    <w:rsid w:val="373C5F4C"/>
    <w:rsid w:val="37440392"/>
    <w:rsid w:val="3760059B"/>
    <w:rsid w:val="37653DBA"/>
    <w:rsid w:val="37677B04"/>
    <w:rsid w:val="37693A08"/>
    <w:rsid w:val="3789079A"/>
    <w:rsid w:val="378C3AE4"/>
    <w:rsid w:val="378D3916"/>
    <w:rsid w:val="37B56B33"/>
    <w:rsid w:val="37B72410"/>
    <w:rsid w:val="37E1047D"/>
    <w:rsid w:val="37E272A3"/>
    <w:rsid w:val="37E44969"/>
    <w:rsid w:val="37E96175"/>
    <w:rsid w:val="37F474FD"/>
    <w:rsid w:val="37F95AB0"/>
    <w:rsid w:val="383D6010"/>
    <w:rsid w:val="385E5EC3"/>
    <w:rsid w:val="385E7724"/>
    <w:rsid w:val="385F74BC"/>
    <w:rsid w:val="38783517"/>
    <w:rsid w:val="387C3DF3"/>
    <w:rsid w:val="3894708F"/>
    <w:rsid w:val="389C6045"/>
    <w:rsid w:val="38AD2A2D"/>
    <w:rsid w:val="38B0026F"/>
    <w:rsid w:val="38CE4814"/>
    <w:rsid w:val="38D830AC"/>
    <w:rsid w:val="38DF5318"/>
    <w:rsid w:val="38FC0D9E"/>
    <w:rsid w:val="38FD1938"/>
    <w:rsid w:val="39001B01"/>
    <w:rsid w:val="39011B8F"/>
    <w:rsid w:val="39031AF1"/>
    <w:rsid w:val="390D5F3E"/>
    <w:rsid w:val="39141289"/>
    <w:rsid w:val="392F3844"/>
    <w:rsid w:val="39315B32"/>
    <w:rsid w:val="39483619"/>
    <w:rsid w:val="39633A19"/>
    <w:rsid w:val="39712DE4"/>
    <w:rsid w:val="3972593B"/>
    <w:rsid w:val="398F207C"/>
    <w:rsid w:val="39A00555"/>
    <w:rsid w:val="39A652FF"/>
    <w:rsid w:val="39C03814"/>
    <w:rsid w:val="39C77342"/>
    <w:rsid w:val="39C90EC9"/>
    <w:rsid w:val="39CD2738"/>
    <w:rsid w:val="3A072827"/>
    <w:rsid w:val="3A14131D"/>
    <w:rsid w:val="3A151C27"/>
    <w:rsid w:val="3A2071EB"/>
    <w:rsid w:val="3A312260"/>
    <w:rsid w:val="3A3361EA"/>
    <w:rsid w:val="3A34551D"/>
    <w:rsid w:val="3A347336"/>
    <w:rsid w:val="3A3569C6"/>
    <w:rsid w:val="3A4212C0"/>
    <w:rsid w:val="3A57709A"/>
    <w:rsid w:val="3A6D1128"/>
    <w:rsid w:val="3A6D38A3"/>
    <w:rsid w:val="3A713C2C"/>
    <w:rsid w:val="3A7D46D4"/>
    <w:rsid w:val="3A8C52D1"/>
    <w:rsid w:val="3A92766D"/>
    <w:rsid w:val="3A9C29B7"/>
    <w:rsid w:val="3A9E48B4"/>
    <w:rsid w:val="3A9F6DB9"/>
    <w:rsid w:val="3AA77B60"/>
    <w:rsid w:val="3AD24867"/>
    <w:rsid w:val="3AD47860"/>
    <w:rsid w:val="3AD66C1C"/>
    <w:rsid w:val="3ADD6D0D"/>
    <w:rsid w:val="3AE65248"/>
    <w:rsid w:val="3AF61D37"/>
    <w:rsid w:val="3AF80189"/>
    <w:rsid w:val="3B0555C5"/>
    <w:rsid w:val="3B0C3BD9"/>
    <w:rsid w:val="3B1B0716"/>
    <w:rsid w:val="3B233B40"/>
    <w:rsid w:val="3B253874"/>
    <w:rsid w:val="3B276BBB"/>
    <w:rsid w:val="3B277BC3"/>
    <w:rsid w:val="3B3165C4"/>
    <w:rsid w:val="3B3669B6"/>
    <w:rsid w:val="3B4231A8"/>
    <w:rsid w:val="3B650804"/>
    <w:rsid w:val="3B6B0E42"/>
    <w:rsid w:val="3B864953"/>
    <w:rsid w:val="3B876E83"/>
    <w:rsid w:val="3B885B71"/>
    <w:rsid w:val="3B8B4B46"/>
    <w:rsid w:val="3B8C3EC0"/>
    <w:rsid w:val="3BA721CB"/>
    <w:rsid w:val="3BA751CD"/>
    <w:rsid w:val="3BAF22C5"/>
    <w:rsid w:val="3BB76865"/>
    <w:rsid w:val="3BDF3ABB"/>
    <w:rsid w:val="3BE15BDA"/>
    <w:rsid w:val="3C172B6A"/>
    <w:rsid w:val="3C1B12BE"/>
    <w:rsid w:val="3C1E68D1"/>
    <w:rsid w:val="3C2D6E3A"/>
    <w:rsid w:val="3C3259BB"/>
    <w:rsid w:val="3C3D72C4"/>
    <w:rsid w:val="3C3E1BB3"/>
    <w:rsid w:val="3C3E38CA"/>
    <w:rsid w:val="3C456937"/>
    <w:rsid w:val="3C512A11"/>
    <w:rsid w:val="3C5511DB"/>
    <w:rsid w:val="3C574436"/>
    <w:rsid w:val="3C6034B9"/>
    <w:rsid w:val="3C625377"/>
    <w:rsid w:val="3C7339B6"/>
    <w:rsid w:val="3C7708D9"/>
    <w:rsid w:val="3C8730DE"/>
    <w:rsid w:val="3C8B2C9C"/>
    <w:rsid w:val="3C8E3F32"/>
    <w:rsid w:val="3C8F1528"/>
    <w:rsid w:val="3C916329"/>
    <w:rsid w:val="3C947580"/>
    <w:rsid w:val="3C9610C9"/>
    <w:rsid w:val="3C983BA7"/>
    <w:rsid w:val="3C9B4FD7"/>
    <w:rsid w:val="3CA66FD4"/>
    <w:rsid w:val="3CA712CF"/>
    <w:rsid w:val="3CB357B6"/>
    <w:rsid w:val="3CB5377C"/>
    <w:rsid w:val="3CBA3123"/>
    <w:rsid w:val="3CC5214A"/>
    <w:rsid w:val="3CCA5E0C"/>
    <w:rsid w:val="3CD0287D"/>
    <w:rsid w:val="3CD33016"/>
    <w:rsid w:val="3CDC7AF0"/>
    <w:rsid w:val="3CE4246D"/>
    <w:rsid w:val="3CE86F49"/>
    <w:rsid w:val="3CEF7B12"/>
    <w:rsid w:val="3CF04448"/>
    <w:rsid w:val="3D0172FC"/>
    <w:rsid w:val="3D0E5A8C"/>
    <w:rsid w:val="3D18140B"/>
    <w:rsid w:val="3D18188F"/>
    <w:rsid w:val="3D391952"/>
    <w:rsid w:val="3D443DEA"/>
    <w:rsid w:val="3D58492C"/>
    <w:rsid w:val="3D5A4AF8"/>
    <w:rsid w:val="3D5D3652"/>
    <w:rsid w:val="3D63427C"/>
    <w:rsid w:val="3D650E13"/>
    <w:rsid w:val="3D895A5B"/>
    <w:rsid w:val="3D8F09F2"/>
    <w:rsid w:val="3D920B04"/>
    <w:rsid w:val="3DAD369F"/>
    <w:rsid w:val="3DAD6357"/>
    <w:rsid w:val="3DB75499"/>
    <w:rsid w:val="3DB957C4"/>
    <w:rsid w:val="3DB967CF"/>
    <w:rsid w:val="3DC13DCB"/>
    <w:rsid w:val="3DD1792A"/>
    <w:rsid w:val="3DE9747B"/>
    <w:rsid w:val="3DEB0CA0"/>
    <w:rsid w:val="3DEC6DF9"/>
    <w:rsid w:val="3E11369C"/>
    <w:rsid w:val="3E272A81"/>
    <w:rsid w:val="3E5C69F3"/>
    <w:rsid w:val="3E620EC1"/>
    <w:rsid w:val="3EA25D45"/>
    <w:rsid w:val="3EC0051A"/>
    <w:rsid w:val="3EC053E8"/>
    <w:rsid w:val="3EC46CEA"/>
    <w:rsid w:val="3EC8078C"/>
    <w:rsid w:val="3EC86760"/>
    <w:rsid w:val="3ECE1AC5"/>
    <w:rsid w:val="3ECE6F41"/>
    <w:rsid w:val="3EE13815"/>
    <w:rsid w:val="3EE42E93"/>
    <w:rsid w:val="3EEC52B3"/>
    <w:rsid w:val="3EFE5DFB"/>
    <w:rsid w:val="3F13565B"/>
    <w:rsid w:val="3F1A5E79"/>
    <w:rsid w:val="3F2D3162"/>
    <w:rsid w:val="3F2E566C"/>
    <w:rsid w:val="3F306080"/>
    <w:rsid w:val="3F334234"/>
    <w:rsid w:val="3F544495"/>
    <w:rsid w:val="3F630B06"/>
    <w:rsid w:val="3F634997"/>
    <w:rsid w:val="3F731EBD"/>
    <w:rsid w:val="3F77456A"/>
    <w:rsid w:val="3F993DBC"/>
    <w:rsid w:val="3F9A115F"/>
    <w:rsid w:val="3F9C54F0"/>
    <w:rsid w:val="3FA12841"/>
    <w:rsid w:val="3FB904E6"/>
    <w:rsid w:val="3FCA54FF"/>
    <w:rsid w:val="3FD0679B"/>
    <w:rsid w:val="3FD53FD5"/>
    <w:rsid w:val="3FDB75E6"/>
    <w:rsid w:val="3FDB7D88"/>
    <w:rsid w:val="3FF16895"/>
    <w:rsid w:val="40053AEF"/>
    <w:rsid w:val="4022233A"/>
    <w:rsid w:val="40486EE7"/>
    <w:rsid w:val="4051195F"/>
    <w:rsid w:val="405A5EA8"/>
    <w:rsid w:val="405D770E"/>
    <w:rsid w:val="406B2D42"/>
    <w:rsid w:val="406E11B3"/>
    <w:rsid w:val="406F7959"/>
    <w:rsid w:val="407B3DC6"/>
    <w:rsid w:val="40B1111B"/>
    <w:rsid w:val="40C41090"/>
    <w:rsid w:val="40C5478A"/>
    <w:rsid w:val="40C8546D"/>
    <w:rsid w:val="40E415E7"/>
    <w:rsid w:val="40E83FEB"/>
    <w:rsid w:val="4119188E"/>
    <w:rsid w:val="41210B08"/>
    <w:rsid w:val="41245CF6"/>
    <w:rsid w:val="41451745"/>
    <w:rsid w:val="416A3638"/>
    <w:rsid w:val="41781925"/>
    <w:rsid w:val="418253F1"/>
    <w:rsid w:val="419068A2"/>
    <w:rsid w:val="4192041B"/>
    <w:rsid w:val="41A13D19"/>
    <w:rsid w:val="41A43B79"/>
    <w:rsid w:val="41A50E7A"/>
    <w:rsid w:val="41B830FD"/>
    <w:rsid w:val="41B83D7F"/>
    <w:rsid w:val="41BD02EC"/>
    <w:rsid w:val="41D77F2C"/>
    <w:rsid w:val="41E60BC9"/>
    <w:rsid w:val="41E9562C"/>
    <w:rsid w:val="41FB05FD"/>
    <w:rsid w:val="42041B8F"/>
    <w:rsid w:val="42053BA9"/>
    <w:rsid w:val="420F0530"/>
    <w:rsid w:val="42185649"/>
    <w:rsid w:val="42234EE9"/>
    <w:rsid w:val="42313309"/>
    <w:rsid w:val="424D7820"/>
    <w:rsid w:val="424E280C"/>
    <w:rsid w:val="42755B78"/>
    <w:rsid w:val="42783CA3"/>
    <w:rsid w:val="427F11A5"/>
    <w:rsid w:val="427F1907"/>
    <w:rsid w:val="428201C1"/>
    <w:rsid w:val="4283601F"/>
    <w:rsid w:val="42910D65"/>
    <w:rsid w:val="429E3367"/>
    <w:rsid w:val="42A31AB3"/>
    <w:rsid w:val="42B01EEE"/>
    <w:rsid w:val="42EC285D"/>
    <w:rsid w:val="42FD42A6"/>
    <w:rsid w:val="431B527A"/>
    <w:rsid w:val="431B5590"/>
    <w:rsid w:val="43250772"/>
    <w:rsid w:val="43305CB4"/>
    <w:rsid w:val="435341BE"/>
    <w:rsid w:val="43560FDF"/>
    <w:rsid w:val="43626356"/>
    <w:rsid w:val="43757666"/>
    <w:rsid w:val="4385071F"/>
    <w:rsid w:val="43880E7C"/>
    <w:rsid w:val="439D11D5"/>
    <w:rsid w:val="43A632D7"/>
    <w:rsid w:val="43AC6C33"/>
    <w:rsid w:val="43AD343B"/>
    <w:rsid w:val="43B70849"/>
    <w:rsid w:val="43BB6B23"/>
    <w:rsid w:val="43CF1BF8"/>
    <w:rsid w:val="43D21251"/>
    <w:rsid w:val="43D55E0F"/>
    <w:rsid w:val="43E71697"/>
    <w:rsid w:val="43EA2286"/>
    <w:rsid w:val="43EF0124"/>
    <w:rsid w:val="43F15ABD"/>
    <w:rsid w:val="43FC7EC1"/>
    <w:rsid w:val="43FD4836"/>
    <w:rsid w:val="44071ED1"/>
    <w:rsid w:val="44246C61"/>
    <w:rsid w:val="442D764A"/>
    <w:rsid w:val="443505A1"/>
    <w:rsid w:val="4462219F"/>
    <w:rsid w:val="44691C85"/>
    <w:rsid w:val="446D2097"/>
    <w:rsid w:val="446F6F82"/>
    <w:rsid w:val="4470141A"/>
    <w:rsid w:val="447E35BB"/>
    <w:rsid w:val="44934BB3"/>
    <w:rsid w:val="449B467A"/>
    <w:rsid w:val="44AA2F8F"/>
    <w:rsid w:val="44AB13B8"/>
    <w:rsid w:val="44AE0D1A"/>
    <w:rsid w:val="44B6646B"/>
    <w:rsid w:val="44C21817"/>
    <w:rsid w:val="44DE72D9"/>
    <w:rsid w:val="44E41929"/>
    <w:rsid w:val="44F4334D"/>
    <w:rsid w:val="44F75418"/>
    <w:rsid w:val="44FC691F"/>
    <w:rsid w:val="45017BD5"/>
    <w:rsid w:val="450A3166"/>
    <w:rsid w:val="450D1756"/>
    <w:rsid w:val="450F0070"/>
    <w:rsid w:val="451F0890"/>
    <w:rsid w:val="451F47D2"/>
    <w:rsid w:val="452650B0"/>
    <w:rsid w:val="453D24E3"/>
    <w:rsid w:val="453F4321"/>
    <w:rsid w:val="455178AB"/>
    <w:rsid w:val="455A2822"/>
    <w:rsid w:val="456000CF"/>
    <w:rsid w:val="45730744"/>
    <w:rsid w:val="45833FC0"/>
    <w:rsid w:val="458A444A"/>
    <w:rsid w:val="459019B1"/>
    <w:rsid w:val="459569B6"/>
    <w:rsid w:val="459C7C6B"/>
    <w:rsid w:val="45BC5E34"/>
    <w:rsid w:val="45C23974"/>
    <w:rsid w:val="45D30A2C"/>
    <w:rsid w:val="45DE1C0D"/>
    <w:rsid w:val="45F61A8C"/>
    <w:rsid w:val="46114315"/>
    <w:rsid w:val="46217458"/>
    <w:rsid w:val="46261E01"/>
    <w:rsid w:val="462F0148"/>
    <w:rsid w:val="463150DD"/>
    <w:rsid w:val="46344A07"/>
    <w:rsid w:val="464F4194"/>
    <w:rsid w:val="465D07E5"/>
    <w:rsid w:val="46610CA5"/>
    <w:rsid w:val="46672FC1"/>
    <w:rsid w:val="468E48A2"/>
    <w:rsid w:val="468E7879"/>
    <w:rsid w:val="46A27788"/>
    <w:rsid w:val="46AD6449"/>
    <w:rsid w:val="46CD27B0"/>
    <w:rsid w:val="46D500A4"/>
    <w:rsid w:val="46DB005B"/>
    <w:rsid w:val="46E4341D"/>
    <w:rsid w:val="46E52D55"/>
    <w:rsid w:val="46E65228"/>
    <w:rsid w:val="46EA318D"/>
    <w:rsid w:val="470975A3"/>
    <w:rsid w:val="470A789B"/>
    <w:rsid w:val="470B5BC2"/>
    <w:rsid w:val="472B3F7A"/>
    <w:rsid w:val="47576A4F"/>
    <w:rsid w:val="47650B1B"/>
    <w:rsid w:val="476E1EBA"/>
    <w:rsid w:val="477D78BA"/>
    <w:rsid w:val="477E4DC8"/>
    <w:rsid w:val="478B2DFC"/>
    <w:rsid w:val="478B3AC5"/>
    <w:rsid w:val="47924817"/>
    <w:rsid w:val="4797391E"/>
    <w:rsid w:val="47A277F5"/>
    <w:rsid w:val="47A91978"/>
    <w:rsid w:val="47BF2FE6"/>
    <w:rsid w:val="47CA40F1"/>
    <w:rsid w:val="47CF18CC"/>
    <w:rsid w:val="47D134CF"/>
    <w:rsid w:val="47E23513"/>
    <w:rsid w:val="47F01BC9"/>
    <w:rsid w:val="47FA1F7A"/>
    <w:rsid w:val="480345EE"/>
    <w:rsid w:val="48157DC3"/>
    <w:rsid w:val="4817207A"/>
    <w:rsid w:val="482800B2"/>
    <w:rsid w:val="48336A60"/>
    <w:rsid w:val="48363D2A"/>
    <w:rsid w:val="483D48B8"/>
    <w:rsid w:val="48480E3D"/>
    <w:rsid w:val="484B1E3C"/>
    <w:rsid w:val="485200BB"/>
    <w:rsid w:val="48537FD8"/>
    <w:rsid w:val="486F3E28"/>
    <w:rsid w:val="4870118D"/>
    <w:rsid w:val="487D7356"/>
    <w:rsid w:val="488808C3"/>
    <w:rsid w:val="48926D3B"/>
    <w:rsid w:val="489F26BC"/>
    <w:rsid w:val="48D11E82"/>
    <w:rsid w:val="48D35D35"/>
    <w:rsid w:val="48D42851"/>
    <w:rsid w:val="48F025CD"/>
    <w:rsid w:val="49010F78"/>
    <w:rsid w:val="490B5411"/>
    <w:rsid w:val="490E7D38"/>
    <w:rsid w:val="49322440"/>
    <w:rsid w:val="49411ECD"/>
    <w:rsid w:val="4942207C"/>
    <w:rsid w:val="49465198"/>
    <w:rsid w:val="4951724D"/>
    <w:rsid w:val="4974454B"/>
    <w:rsid w:val="4975463A"/>
    <w:rsid w:val="4976766A"/>
    <w:rsid w:val="498440C7"/>
    <w:rsid w:val="49882DDE"/>
    <w:rsid w:val="49981DC6"/>
    <w:rsid w:val="499F0BF6"/>
    <w:rsid w:val="49A41638"/>
    <w:rsid w:val="49AB0013"/>
    <w:rsid w:val="49AD07BA"/>
    <w:rsid w:val="49D3385E"/>
    <w:rsid w:val="49EA4A43"/>
    <w:rsid w:val="49F10A39"/>
    <w:rsid w:val="49F523E0"/>
    <w:rsid w:val="4A0B142E"/>
    <w:rsid w:val="4A201114"/>
    <w:rsid w:val="4A2328EA"/>
    <w:rsid w:val="4A2A43F2"/>
    <w:rsid w:val="4A4C3D47"/>
    <w:rsid w:val="4A504F6A"/>
    <w:rsid w:val="4A5B7F28"/>
    <w:rsid w:val="4A7D4F8D"/>
    <w:rsid w:val="4A8170BD"/>
    <w:rsid w:val="4A8D772C"/>
    <w:rsid w:val="4A926EBB"/>
    <w:rsid w:val="4A994236"/>
    <w:rsid w:val="4AA5779F"/>
    <w:rsid w:val="4AAE6D98"/>
    <w:rsid w:val="4ABB68AF"/>
    <w:rsid w:val="4AC7405B"/>
    <w:rsid w:val="4AC9245A"/>
    <w:rsid w:val="4ACA0881"/>
    <w:rsid w:val="4AD373CE"/>
    <w:rsid w:val="4AD44762"/>
    <w:rsid w:val="4ADB3001"/>
    <w:rsid w:val="4AF027B5"/>
    <w:rsid w:val="4B0A7ACA"/>
    <w:rsid w:val="4B1701F7"/>
    <w:rsid w:val="4B30274A"/>
    <w:rsid w:val="4B311E28"/>
    <w:rsid w:val="4B330970"/>
    <w:rsid w:val="4B341871"/>
    <w:rsid w:val="4B36799C"/>
    <w:rsid w:val="4B3B25A6"/>
    <w:rsid w:val="4B426DB2"/>
    <w:rsid w:val="4B573495"/>
    <w:rsid w:val="4B584CE9"/>
    <w:rsid w:val="4B5A3F42"/>
    <w:rsid w:val="4B607042"/>
    <w:rsid w:val="4B635CBD"/>
    <w:rsid w:val="4B67440F"/>
    <w:rsid w:val="4B801B9C"/>
    <w:rsid w:val="4B8304FD"/>
    <w:rsid w:val="4B891A63"/>
    <w:rsid w:val="4B8A327C"/>
    <w:rsid w:val="4B8A4A93"/>
    <w:rsid w:val="4B9B4553"/>
    <w:rsid w:val="4BAA06ED"/>
    <w:rsid w:val="4BAA134D"/>
    <w:rsid w:val="4BBD3353"/>
    <w:rsid w:val="4BBF6C8B"/>
    <w:rsid w:val="4BC642A4"/>
    <w:rsid w:val="4BCB0607"/>
    <w:rsid w:val="4BCB580F"/>
    <w:rsid w:val="4BD923A6"/>
    <w:rsid w:val="4BDF40A9"/>
    <w:rsid w:val="4BE61521"/>
    <w:rsid w:val="4BE6659A"/>
    <w:rsid w:val="4BF87148"/>
    <w:rsid w:val="4BFB12A3"/>
    <w:rsid w:val="4C02716A"/>
    <w:rsid w:val="4C1118AE"/>
    <w:rsid w:val="4C1D24E0"/>
    <w:rsid w:val="4C1E54ED"/>
    <w:rsid w:val="4C251A86"/>
    <w:rsid w:val="4C2653D5"/>
    <w:rsid w:val="4C2B336A"/>
    <w:rsid w:val="4C304E5D"/>
    <w:rsid w:val="4C454702"/>
    <w:rsid w:val="4C497FBB"/>
    <w:rsid w:val="4C5B5732"/>
    <w:rsid w:val="4C8172A7"/>
    <w:rsid w:val="4C872DD1"/>
    <w:rsid w:val="4C9E4B14"/>
    <w:rsid w:val="4CA20A67"/>
    <w:rsid w:val="4CAA0BFF"/>
    <w:rsid w:val="4CAB75F2"/>
    <w:rsid w:val="4CC712D8"/>
    <w:rsid w:val="4CCD56AC"/>
    <w:rsid w:val="4CD176C5"/>
    <w:rsid w:val="4CD3127B"/>
    <w:rsid w:val="4CD535E8"/>
    <w:rsid w:val="4CD87317"/>
    <w:rsid w:val="4CDC15B9"/>
    <w:rsid w:val="4CDE1610"/>
    <w:rsid w:val="4CDF07C3"/>
    <w:rsid w:val="4CE013EA"/>
    <w:rsid w:val="4CEA09FB"/>
    <w:rsid w:val="4CFC573E"/>
    <w:rsid w:val="4D064DC8"/>
    <w:rsid w:val="4D1B1F1B"/>
    <w:rsid w:val="4D1B74C8"/>
    <w:rsid w:val="4D210C63"/>
    <w:rsid w:val="4D347ED8"/>
    <w:rsid w:val="4D3559F4"/>
    <w:rsid w:val="4D48423A"/>
    <w:rsid w:val="4D4C1002"/>
    <w:rsid w:val="4D4F310F"/>
    <w:rsid w:val="4D6E5BD6"/>
    <w:rsid w:val="4D6F1420"/>
    <w:rsid w:val="4D716000"/>
    <w:rsid w:val="4D774226"/>
    <w:rsid w:val="4D793A9C"/>
    <w:rsid w:val="4D7F0F8C"/>
    <w:rsid w:val="4D841B56"/>
    <w:rsid w:val="4D841F81"/>
    <w:rsid w:val="4D9E7210"/>
    <w:rsid w:val="4DD42397"/>
    <w:rsid w:val="4DE93845"/>
    <w:rsid w:val="4DF34CF3"/>
    <w:rsid w:val="4DF35BB2"/>
    <w:rsid w:val="4DF7667D"/>
    <w:rsid w:val="4E013847"/>
    <w:rsid w:val="4E166BDA"/>
    <w:rsid w:val="4E200CFE"/>
    <w:rsid w:val="4E2F3558"/>
    <w:rsid w:val="4E3C1B4C"/>
    <w:rsid w:val="4E6E3E00"/>
    <w:rsid w:val="4E7B36E9"/>
    <w:rsid w:val="4E9E00A4"/>
    <w:rsid w:val="4EA8763F"/>
    <w:rsid w:val="4EB327C6"/>
    <w:rsid w:val="4EC545E2"/>
    <w:rsid w:val="4ED4056B"/>
    <w:rsid w:val="4EDB2A2B"/>
    <w:rsid w:val="4EE771E5"/>
    <w:rsid w:val="4F020719"/>
    <w:rsid w:val="4F023239"/>
    <w:rsid w:val="4F0342DE"/>
    <w:rsid w:val="4F036D81"/>
    <w:rsid w:val="4F046008"/>
    <w:rsid w:val="4F063D39"/>
    <w:rsid w:val="4F0E7A65"/>
    <w:rsid w:val="4F151A22"/>
    <w:rsid w:val="4F1D371F"/>
    <w:rsid w:val="4F1D3B6D"/>
    <w:rsid w:val="4F281F4C"/>
    <w:rsid w:val="4F372324"/>
    <w:rsid w:val="4F3B31A2"/>
    <w:rsid w:val="4F3C17DF"/>
    <w:rsid w:val="4F3C4ADE"/>
    <w:rsid w:val="4F483799"/>
    <w:rsid w:val="4F4B57AF"/>
    <w:rsid w:val="4F52261B"/>
    <w:rsid w:val="4F562642"/>
    <w:rsid w:val="4F572D9B"/>
    <w:rsid w:val="4F583480"/>
    <w:rsid w:val="4F5A60C4"/>
    <w:rsid w:val="4F660A8D"/>
    <w:rsid w:val="4F6654BD"/>
    <w:rsid w:val="4F6857DE"/>
    <w:rsid w:val="4F703A80"/>
    <w:rsid w:val="4F752803"/>
    <w:rsid w:val="4F88111A"/>
    <w:rsid w:val="4F8D46D4"/>
    <w:rsid w:val="4F8F6452"/>
    <w:rsid w:val="4F950AB3"/>
    <w:rsid w:val="4F9747D9"/>
    <w:rsid w:val="4F9E2042"/>
    <w:rsid w:val="4FBA24A3"/>
    <w:rsid w:val="4FC202C9"/>
    <w:rsid w:val="4FC37AD4"/>
    <w:rsid w:val="4FC61082"/>
    <w:rsid w:val="4FD15EC7"/>
    <w:rsid w:val="4FD34190"/>
    <w:rsid w:val="4FEE05B5"/>
    <w:rsid w:val="50130F10"/>
    <w:rsid w:val="50134D78"/>
    <w:rsid w:val="501628A8"/>
    <w:rsid w:val="501A6400"/>
    <w:rsid w:val="501F7F44"/>
    <w:rsid w:val="5025192A"/>
    <w:rsid w:val="503E552E"/>
    <w:rsid w:val="504C55E4"/>
    <w:rsid w:val="50504276"/>
    <w:rsid w:val="50562253"/>
    <w:rsid w:val="50564DDA"/>
    <w:rsid w:val="505E6132"/>
    <w:rsid w:val="50654EE9"/>
    <w:rsid w:val="50666688"/>
    <w:rsid w:val="508104B9"/>
    <w:rsid w:val="50860FC3"/>
    <w:rsid w:val="508705BC"/>
    <w:rsid w:val="508B74A8"/>
    <w:rsid w:val="50A52570"/>
    <w:rsid w:val="50BB4497"/>
    <w:rsid w:val="50C53FB0"/>
    <w:rsid w:val="50D85FFE"/>
    <w:rsid w:val="50D90188"/>
    <w:rsid w:val="50D97545"/>
    <w:rsid w:val="50DA2806"/>
    <w:rsid w:val="50E21BB2"/>
    <w:rsid w:val="50ED278F"/>
    <w:rsid w:val="50F21FA2"/>
    <w:rsid w:val="50FC4636"/>
    <w:rsid w:val="510A6955"/>
    <w:rsid w:val="511029BC"/>
    <w:rsid w:val="51332699"/>
    <w:rsid w:val="51341EFC"/>
    <w:rsid w:val="514F1427"/>
    <w:rsid w:val="51513E56"/>
    <w:rsid w:val="51575253"/>
    <w:rsid w:val="515A1CDE"/>
    <w:rsid w:val="515E75AD"/>
    <w:rsid w:val="515F0A7E"/>
    <w:rsid w:val="515F5700"/>
    <w:rsid w:val="51650323"/>
    <w:rsid w:val="51737CC2"/>
    <w:rsid w:val="517C64A2"/>
    <w:rsid w:val="51803D47"/>
    <w:rsid w:val="51806DE3"/>
    <w:rsid w:val="51820694"/>
    <w:rsid w:val="51855919"/>
    <w:rsid w:val="51902B0D"/>
    <w:rsid w:val="519A3A15"/>
    <w:rsid w:val="519C05A1"/>
    <w:rsid w:val="51B06F74"/>
    <w:rsid w:val="51D92E0B"/>
    <w:rsid w:val="51E54ECB"/>
    <w:rsid w:val="51E779A5"/>
    <w:rsid w:val="51E97A93"/>
    <w:rsid w:val="51EC331E"/>
    <w:rsid w:val="51ED7CD0"/>
    <w:rsid w:val="51F06B24"/>
    <w:rsid w:val="51F825BB"/>
    <w:rsid w:val="520875AA"/>
    <w:rsid w:val="520E2392"/>
    <w:rsid w:val="52277489"/>
    <w:rsid w:val="522B2689"/>
    <w:rsid w:val="522C75C4"/>
    <w:rsid w:val="522F3DA0"/>
    <w:rsid w:val="523315CA"/>
    <w:rsid w:val="52422273"/>
    <w:rsid w:val="52582D49"/>
    <w:rsid w:val="526651A4"/>
    <w:rsid w:val="526659B7"/>
    <w:rsid w:val="526803C5"/>
    <w:rsid w:val="526A12AF"/>
    <w:rsid w:val="526C1D2D"/>
    <w:rsid w:val="527F1D68"/>
    <w:rsid w:val="52951CFE"/>
    <w:rsid w:val="529948B0"/>
    <w:rsid w:val="52A5162A"/>
    <w:rsid w:val="52AA090C"/>
    <w:rsid w:val="52AE733A"/>
    <w:rsid w:val="52D34835"/>
    <w:rsid w:val="52DE041C"/>
    <w:rsid w:val="52E46AFC"/>
    <w:rsid w:val="52FB303E"/>
    <w:rsid w:val="52FD2645"/>
    <w:rsid w:val="531533DB"/>
    <w:rsid w:val="5321588C"/>
    <w:rsid w:val="532C2F45"/>
    <w:rsid w:val="533E38EB"/>
    <w:rsid w:val="53486BC3"/>
    <w:rsid w:val="534A352A"/>
    <w:rsid w:val="535355EA"/>
    <w:rsid w:val="53610C48"/>
    <w:rsid w:val="536911C2"/>
    <w:rsid w:val="537121A8"/>
    <w:rsid w:val="537A528C"/>
    <w:rsid w:val="5383507A"/>
    <w:rsid w:val="53955490"/>
    <w:rsid w:val="53A619C2"/>
    <w:rsid w:val="53A64094"/>
    <w:rsid w:val="53A910CF"/>
    <w:rsid w:val="53AC5EE4"/>
    <w:rsid w:val="53B9165E"/>
    <w:rsid w:val="53C24E95"/>
    <w:rsid w:val="53C67B24"/>
    <w:rsid w:val="53E83268"/>
    <w:rsid w:val="53F57082"/>
    <w:rsid w:val="53FB46F1"/>
    <w:rsid w:val="5424586C"/>
    <w:rsid w:val="5431301A"/>
    <w:rsid w:val="54377E46"/>
    <w:rsid w:val="543D12B9"/>
    <w:rsid w:val="54461AD7"/>
    <w:rsid w:val="5448451E"/>
    <w:rsid w:val="54543330"/>
    <w:rsid w:val="54601AA7"/>
    <w:rsid w:val="547E77C6"/>
    <w:rsid w:val="5485643D"/>
    <w:rsid w:val="54865F1E"/>
    <w:rsid w:val="548E7B18"/>
    <w:rsid w:val="54917DD5"/>
    <w:rsid w:val="549B70FF"/>
    <w:rsid w:val="54A55D2E"/>
    <w:rsid w:val="54A64D6D"/>
    <w:rsid w:val="54AB6E4F"/>
    <w:rsid w:val="54AC7E8C"/>
    <w:rsid w:val="54B8088C"/>
    <w:rsid w:val="54C949E0"/>
    <w:rsid w:val="54D609AC"/>
    <w:rsid w:val="54DE0EA7"/>
    <w:rsid w:val="54F819DD"/>
    <w:rsid w:val="5507717F"/>
    <w:rsid w:val="550831C7"/>
    <w:rsid w:val="550D24B1"/>
    <w:rsid w:val="55125E2C"/>
    <w:rsid w:val="5513210E"/>
    <w:rsid w:val="55135B90"/>
    <w:rsid w:val="551454C5"/>
    <w:rsid w:val="5539262D"/>
    <w:rsid w:val="554124AE"/>
    <w:rsid w:val="554F0805"/>
    <w:rsid w:val="554F1FDC"/>
    <w:rsid w:val="55571ABA"/>
    <w:rsid w:val="556D067B"/>
    <w:rsid w:val="55732CDC"/>
    <w:rsid w:val="557A16E2"/>
    <w:rsid w:val="55817AB7"/>
    <w:rsid w:val="55855731"/>
    <w:rsid w:val="558860A3"/>
    <w:rsid w:val="55890AC0"/>
    <w:rsid w:val="55906DDC"/>
    <w:rsid w:val="5592501A"/>
    <w:rsid w:val="559A4D0C"/>
    <w:rsid w:val="559B209B"/>
    <w:rsid w:val="559C7130"/>
    <w:rsid w:val="55B75525"/>
    <w:rsid w:val="55BE6107"/>
    <w:rsid w:val="55C915A1"/>
    <w:rsid w:val="55D8040D"/>
    <w:rsid w:val="55DA3793"/>
    <w:rsid w:val="55E94837"/>
    <w:rsid w:val="55F73AF1"/>
    <w:rsid w:val="56147BAE"/>
    <w:rsid w:val="561B16B1"/>
    <w:rsid w:val="561D3B4E"/>
    <w:rsid w:val="56313C64"/>
    <w:rsid w:val="56441C00"/>
    <w:rsid w:val="564B6E92"/>
    <w:rsid w:val="565C5CE0"/>
    <w:rsid w:val="56636EF2"/>
    <w:rsid w:val="56691601"/>
    <w:rsid w:val="567268C0"/>
    <w:rsid w:val="5672728A"/>
    <w:rsid w:val="56861935"/>
    <w:rsid w:val="56882DA7"/>
    <w:rsid w:val="568D0DF0"/>
    <w:rsid w:val="56B31BD7"/>
    <w:rsid w:val="56C84295"/>
    <w:rsid w:val="56C85D4E"/>
    <w:rsid w:val="56D96C0F"/>
    <w:rsid w:val="56DD700B"/>
    <w:rsid w:val="56E52DB0"/>
    <w:rsid w:val="56EC491D"/>
    <w:rsid w:val="56EE0F8B"/>
    <w:rsid w:val="56F41F92"/>
    <w:rsid w:val="56FC0CDE"/>
    <w:rsid w:val="56FD7842"/>
    <w:rsid w:val="57063239"/>
    <w:rsid w:val="571567BC"/>
    <w:rsid w:val="571603EA"/>
    <w:rsid w:val="571C696C"/>
    <w:rsid w:val="57214861"/>
    <w:rsid w:val="572845C8"/>
    <w:rsid w:val="572E16ED"/>
    <w:rsid w:val="57307588"/>
    <w:rsid w:val="57350EFC"/>
    <w:rsid w:val="574C4F83"/>
    <w:rsid w:val="575D50C5"/>
    <w:rsid w:val="576630FD"/>
    <w:rsid w:val="57846173"/>
    <w:rsid w:val="578612D1"/>
    <w:rsid w:val="57892DB2"/>
    <w:rsid w:val="57960862"/>
    <w:rsid w:val="57A60C8B"/>
    <w:rsid w:val="57AF3470"/>
    <w:rsid w:val="57BC4C9C"/>
    <w:rsid w:val="57CA25F9"/>
    <w:rsid w:val="57D2683A"/>
    <w:rsid w:val="57D37EAF"/>
    <w:rsid w:val="57D41B1A"/>
    <w:rsid w:val="57DC4D8D"/>
    <w:rsid w:val="57DF0946"/>
    <w:rsid w:val="57E645AA"/>
    <w:rsid w:val="57EE4420"/>
    <w:rsid w:val="580214D0"/>
    <w:rsid w:val="580A6241"/>
    <w:rsid w:val="58213D5A"/>
    <w:rsid w:val="58276E55"/>
    <w:rsid w:val="583341E1"/>
    <w:rsid w:val="58367C61"/>
    <w:rsid w:val="583B50EA"/>
    <w:rsid w:val="583D2AAF"/>
    <w:rsid w:val="583E160B"/>
    <w:rsid w:val="5849333C"/>
    <w:rsid w:val="584D26DC"/>
    <w:rsid w:val="58602498"/>
    <w:rsid w:val="58625453"/>
    <w:rsid w:val="58781DDD"/>
    <w:rsid w:val="58915BBB"/>
    <w:rsid w:val="58963CFF"/>
    <w:rsid w:val="589812FF"/>
    <w:rsid w:val="589A414C"/>
    <w:rsid w:val="58A570D3"/>
    <w:rsid w:val="58B46885"/>
    <w:rsid w:val="58C401AC"/>
    <w:rsid w:val="58C5067D"/>
    <w:rsid w:val="58D11C24"/>
    <w:rsid w:val="58EA03CB"/>
    <w:rsid w:val="58EF4266"/>
    <w:rsid w:val="58F04DBB"/>
    <w:rsid w:val="59050910"/>
    <w:rsid w:val="5919108B"/>
    <w:rsid w:val="591C7ADE"/>
    <w:rsid w:val="59324149"/>
    <w:rsid w:val="59334A99"/>
    <w:rsid w:val="593F3C9F"/>
    <w:rsid w:val="59475ABE"/>
    <w:rsid w:val="5957129E"/>
    <w:rsid w:val="596B5B4D"/>
    <w:rsid w:val="596C4A2A"/>
    <w:rsid w:val="59727CFE"/>
    <w:rsid w:val="5993415C"/>
    <w:rsid w:val="59A8370C"/>
    <w:rsid w:val="59B328D9"/>
    <w:rsid w:val="59C319CD"/>
    <w:rsid w:val="59CA29B3"/>
    <w:rsid w:val="59CB7C78"/>
    <w:rsid w:val="59CE754E"/>
    <w:rsid w:val="59D20B82"/>
    <w:rsid w:val="59E256BC"/>
    <w:rsid w:val="59E63C00"/>
    <w:rsid w:val="59EA0AE0"/>
    <w:rsid w:val="59EB0745"/>
    <w:rsid w:val="59ED5E48"/>
    <w:rsid w:val="59F00B7F"/>
    <w:rsid w:val="59F519B8"/>
    <w:rsid w:val="59F54624"/>
    <w:rsid w:val="59FF6944"/>
    <w:rsid w:val="5A0B78C6"/>
    <w:rsid w:val="5A133F6C"/>
    <w:rsid w:val="5A315FC3"/>
    <w:rsid w:val="5A375C55"/>
    <w:rsid w:val="5A3E757B"/>
    <w:rsid w:val="5A4F0DE3"/>
    <w:rsid w:val="5A6B08E8"/>
    <w:rsid w:val="5A8E47CC"/>
    <w:rsid w:val="5A934841"/>
    <w:rsid w:val="5A9B127F"/>
    <w:rsid w:val="5A9F4265"/>
    <w:rsid w:val="5AAC4B8B"/>
    <w:rsid w:val="5AAD1C0A"/>
    <w:rsid w:val="5AB052A5"/>
    <w:rsid w:val="5AB46B00"/>
    <w:rsid w:val="5AC04993"/>
    <w:rsid w:val="5AC703B1"/>
    <w:rsid w:val="5ACC14E1"/>
    <w:rsid w:val="5ACD58D6"/>
    <w:rsid w:val="5ADB6FB9"/>
    <w:rsid w:val="5ADE7724"/>
    <w:rsid w:val="5AE2522E"/>
    <w:rsid w:val="5AF44322"/>
    <w:rsid w:val="5B0A2E14"/>
    <w:rsid w:val="5B2114B1"/>
    <w:rsid w:val="5B3D4EB3"/>
    <w:rsid w:val="5B3E3FDD"/>
    <w:rsid w:val="5B450556"/>
    <w:rsid w:val="5B5A1260"/>
    <w:rsid w:val="5B60582F"/>
    <w:rsid w:val="5B89025A"/>
    <w:rsid w:val="5B897C22"/>
    <w:rsid w:val="5BAF2CF5"/>
    <w:rsid w:val="5BB721DA"/>
    <w:rsid w:val="5BBA1BD3"/>
    <w:rsid w:val="5BC773EA"/>
    <w:rsid w:val="5BD01750"/>
    <w:rsid w:val="5BDB1EB4"/>
    <w:rsid w:val="5BE67B17"/>
    <w:rsid w:val="5BE744EF"/>
    <w:rsid w:val="5C0F4A8B"/>
    <w:rsid w:val="5C173C1A"/>
    <w:rsid w:val="5C202438"/>
    <w:rsid w:val="5C333A06"/>
    <w:rsid w:val="5C471AAB"/>
    <w:rsid w:val="5C4A03E2"/>
    <w:rsid w:val="5C580305"/>
    <w:rsid w:val="5C593289"/>
    <w:rsid w:val="5C6E4455"/>
    <w:rsid w:val="5C7860A9"/>
    <w:rsid w:val="5C7A437D"/>
    <w:rsid w:val="5C862EF8"/>
    <w:rsid w:val="5C9261D0"/>
    <w:rsid w:val="5C957E92"/>
    <w:rsid w:val="5CA2296A"/>
    <w:rsid w:val="5CAB382F"/>
    <w:rsid w:val="5CC97567"/>
    <w:rsid w:val="5CCC426D"/>
    <w:rsid w:val="5CD452EA"/>
    <w:rsid w:val="5CE50C89"/>
    <w:rsid w:val="5CE63B5B"/>
    <w:rsid w:val="5CF365AE"/>
    <w:rsid w:val="5D0513F5"/>
    <w:rsid w:val="5D0A51FB"/>
    <w:rsid w:val="5D170CD5"/>
    <w:rsid w:val="5D18240D"/>
    <w:rsid w:val="5D1A5393"/>
    <w:rsid w:val="5D456845"/>
    <w:rsid w:val="5D49440C"/>
    <w:rsid w:val="5D513539"/>
    <w:rsid w:val="5D555D2D"/>
    <w:rsid w:val="5D5B2F2E"/>
    <w:rsid w:val="5D6A6391"/>
    <w:rsid w:val="5D856009"/>
    <w:rsid w:val="5D8A2B3A"/>
    <w:rsid w:val="5D9727B6"/>
    <w:rsid w:val="5D9E1DEE"/>
    <w:rsid w:val="5DA4701B"/>
    <w:rsid w:val="5DA8775A"/>
    <w:rsid w:val="5DAB4529"/>
    <w:rsid w:val="5DB332AB"/>
    <w:rsid w:val="5DB4343C"/>
    <w:rsid w:val="5DC34D99"/>
    <w:rsid w:val="5DDB1C5A"/>
    <w:rsid w:val="5DE24B98"/>
    <w:rsid w:val="5DEA1475"/>
    <w:rsid w:val="5DF9398D"/>
    <w:rsid w:val="5E051EC2"/>
    <w:rsid w:val="5E095FD6"/>
    <w:rsid w:val="5E181629"/>
    <w:rsid w:val="5E2842C6"/>
    <w:rsid w:val="5E2B7F25"/>
    <w:rsid w:val="5E2D29A6"/>
    <w:rsid w:val="5E32355A"/>
    <w:rsid w:val="5E372C4F"/>
    <w:rsid w:val="5E395BAE"/>
    <w:rsid w:val="5E4C0652"/>
    <w:rsid w:val="5E5D258D"/>
    <w:rsid w:val="5E693F65"/>
    <w:rsid w:val="5E7334C3"/>
    <w:rsid w:val="5E84421C"/>
    <w:rsid w:val="5E8941E4"/>
    <w:rsid w:val="5EA5212B"/>
    <w:rsid w:val="5EBD73A9"/>
    <w:rsid w:val="5EC377EB"/>
    <w:rsid w:val="5EC707B3"/>
    <w:rsid w:val="5ECA59C9"/>
    <w:rsid w:val="5ECC6D13"/>
    <w:rsid w:val="5ED07993"/>
    <w:rsid w:val="5ED1139F"/>
    <w:rsid w:val="5EDB17C6"/>
    <w:rsid w:val="5EE24545"/>
    <w:rsid w:val="5EE45775"/>
    <w:rsid w:val="5EE622F4"/>
    <w:rsid w:val="5EEC441C"/>
    <w:rsid w:val="5EEF1669"/>
    <w:rsid w:val="5EF26277"/>
    <w:rsid w:val="5F043BBA"/>
    <w:rsid w:val="5F121727"/>
    <w:rsid w:val="5F146925"/>
    <w:rsid w:val="5F1F5FAD"/>
    <w:rsid w:val="5F25133A"/>
    <w:rsid w:val="5F350F79"/>
    <w:rsid w:val="5F3F19E2"/>
    <w:rsid w:val="5F3F3529"/>
    <w:rsid w:val="5F456BB3"/>
    <w:rsid w:val="5F524A0B"/>
    <w:rsid w:val="5F64692E"/>
    <w:rsid w:val="5F647DFF"/>
    <w:rsid w:val="5F681BAB"/>
    <w:rsid w:val="5F726C0E"/>
    <w:rsid w:val="5F774399"/>
    <w:rsid w:val="5F7A458B"/>
    <w:rsid w:val="5F8D71B3"/>
    <w:rsid w:val="5FA16AA0"/>
    <w:rsid w:val="5FBD4231"/>
    <w:rsid w:val="5FCC71E0"/>
    <w:rsid w:val="5FCE51B0"/>
    <w:rsid w:val="5FD43EB2"/>
    <w:rsid w:val="5FD96DD3"/>
    <w:rsid w:val="5FDF4F8F"/>
    <w:rsid w:val="5FE07C11"/>
    <w:rsid w:val="5FE62FB8"/>
    <w:rsid w:val="5FF5532E"/>
    <w:rsid w:val="60012008"/>
    <w:rsid w:val="6017644D"/>
    <w:rsid w:val="60205381"/>
    <w:rsid w:val="603B630B"/>
    <w:rsid w:val="60401604"/>
    <w:rsid w:val="604A04FE"/>
    <w:rsid w:val="604A25DC"/>
    <w:rsid w:val="60500224"/>
    <w:rsid w:val="6050228E"/>
    <w:rsid w:val="60553E6D"/>
    <w:rsid w:val="605D5D08"/>
    <w:rsid w:val="60626619"/>
    <w:rsid w:val="606D772E"/>
    <w:rsid w:val="607E7E43"/>
    <w:rsid w:val="608115AF"/>
    <w:rsid w:val="608B5547"/>
    <w:rsid w:val="6091613D"/>
    <w:rsid w:val="60956925"/>
    <w:rsid w:val="60AF012A"/>
    <w:rsid w:val="60C13882"/>
    <w:rsid w:val="60D27F62"/>
    <w:rsid w:val="60D57DB0"/>
    <w:rsid w:val="60D76EBD"/>
    <w:rsid w:val="60E174E9"/>
    <w:rsid w:val="60E75D3C"/>
    <w:rsid w:val="6102008D"/>
    <w:rsid w:val="61021262"/>
    <w:rsid w:val="611F46E1"/>
    <w:rsid w:val="612969BC"/>
    <w:rsid w:val="612B6B28"/>
    <w:rsid w:val="613663F5"/>
    <w:rsid w:val="61415E1E"/>
    <w:rsid w:val="614C365E"/>
    <w:rsid w:val="614E09F9"/>
    <w:rsid w:val="6151326C"/>
    <w:rsid w:val="615936DD"/>
    <w:rsid w:val="616D3845"/>
    <w:rsid w:val="61836C5A"/>
    <w:rsid w:val="618A7670"/>
    <w:rsid w:val="619706BD"/>
    <w:rsid w:val="6197282A"/>
    <w:rsid w:val="61977A4D"/>
    <w:rsid w:val="61994054"/>
    <w:rsid w:val="61CA6B72"/>
    <w:rsid w:val="61CA7F79"/>
    <w:rsid w:val="61D234FE"/>
    <w:rsid w:val="61F466ED"/>
    <w:rsid w:val="61F75B18"/>
    <w:rsid w:val="61FF5429"/>
    <w:rsid w:val="61FF6957"/>
    <w:rsid w:val="62071266"/>
    <w:rsid w:val="62095C8A"/>
    <w:rsid w:val="621817C1"/>
    <w:rsid w:val="62364157"/>
    <w:rsid w:val="62490EDA"/>
    <w:rsid w:val="62547832"/>
    <w:rsid w:val="62561B44"/>
    <w:rsid w:val="62564126"/>
    <w:rsid w:val="6259251B"/>
    <w:rsid w:val="625A5E4B"/>
    <w:rsid w:val="625C796F"/>
    <w:rsid w:val="62726C3B"/>
    <w:rsid w:val="6274710F"/>
    <w:rsid w:val="628A01A8"/>
    <w:rsid w:val="629D308E"/>
    <w:rsid w:val="62A0150C"/>
    <w:rsid w:val="62A26D46"/>
    <w:rsid w:val="62A917A7"/>
    <w:rsid w:val="62A97A5F"/>
    <w:rsid w:val="62B24C12"/>
    <w:rsid w:val="62B266B5"/>
    <w:rsid w:val="62B62CE3"/>
    <w:rsid w:val="62B95C2E"/>
    <w:rsid w:val="62C83E09"/>
    <w:rsid w:val="62D40767"/>
    <w:rsid w:val="62DA1E0F"/>
    <w:rsid w:val="62DF403D"/>
    <w:rsid w:val="62F477E3"/>
    <w:rsid w:val="62F52B28"/>
    <w:rsid w:val="630226D7"/>
    <w:rsid w:val="63081C85"/>
    <w:rsid w:val="630970F3"/>
    <w:rsid w:val="631A7ADD"/>
    <w:rsid w:val="632017CD"/>
    <w:rsid w:val="632C037A"/>
    <w:rsid w:val="632C0737"/>
    <w:rsid w:val="632E7EEF"/>
    <w:rsid w:val="633356A8"/>
    <w:rsid w:val="633D345D"/>
    <w:rsid w:val="633F0B24"/>
    <w:rsid w:val="63454FBA"/>
    <w:rsid w:val="634819F9"/>
    <w:rsid w:val="635B5BEA"/>
    <w:rsid w:val="635F6DB4"/>
    <w:rsid w:val="63702B34"/>
    <w:rsid w:val="637F0871"/>
    <w:rsid w:val="638151DF"/>
    <w:rsid w:val="63874D10"/>
    <w:rsid w:val="638E2DD6"/>
    <w:rsid w:val="63B04958"/>
    <w:rsid w:val="63B07DB8"/>
    <w:rsid w:val="63BB0332"/>
    <w:rsid w:val="63C8562C"/>
    <w:rsid w:val="63F91A56"/>
    <w:rsid w:val="6403179D"/>
    <w:rsid w:val="64052158"/>
    <w:rsid w:val="64114DD4"/>
    <w:rsid w:val="642222C3"/>
    <w:rsid w:val="643108F6"/>
    <w:rsid w:val="64347704"/>
    <w:rsid w:val="644821FF"/>
    <w:rsid w:val="644A153A"/>
    <w:rsid w:val="64917FA4"/>
    <w:rsid w:val="64A61355"/>
    <w:rsid w:val="64B3436D"/>
    <w:rsid w:val="64B94164"/>
    <w:rsid w:val="64BD1343"/>
    <w:rsid w:val="64BF4BC9"/>
    <w:rsid w:val="64C76A7A"/>
    <w:rsid w:val="64CA19AF"/>
    <w:rsid w:val="64D443C6"/>
    <w:rsid w:val="64D84ED9"/>
    <w:rsid w:val="64D97D18"/>
    <w:rsid w:val="64E200FC"/>
    <w:rsid w:val="64EA425D"/>
    <w:rsid w:val="64ED5EC9"/>
    <w:rsid w:val="64EF564B"/>
    <w:rsid w:val="64F05EEF"/>
    <w:rsid w:val="64F17BB7"/>
    <w:rsid w:val="64F366D2"/>
    <w:rsid w:val="64F83A87"/>
    <w:rsid w:val="64FB6AD4"/>
    <w:rsid w:val="64FD4793"/>
    <w:rsid w:val="65083A7E"/>
    <w:rsid w:val="652A258A"/>
    <w:rsid w:val="65486356"/>
    <w:rsid w:val="654C47F0"/>
    <w:rsid w:val="654E59A7"/>
    <w:rsid w:val="65591AD2"/>
    <w:rsid w:val="657C11F5"/>
    <w:rsid w:val="658C2399"/>
    <w:rsid w:val="6591582E"/>
    <w:rsid w:val="65983C10"/>
    <w:rsid w:val="65A949FF"/>
    <w:rsid w:val="65C436F6"/>
    <w:rsid w:val="65CD44BD"/>
    <w:rsid w:val="65CF162D"/>
    <w:rsid w:val="65E36D3F"/>
    <w:rsid w:val="65EB336A"/>
    <w:rsid w:val="66051329"/>
    <w:rsid w:val="66056D1E"/>
    <w:rsid w:val="66291A83"/>
    <w:rsid w:val="662F3307"/>
    <w:rsid w:val="662F7CAF"/>
    <w:rsid w:val="664A04C2"/>
    <w:rsid w:val="665D09A0"/>
    <w:rsid w:val="665D146A"/>
    <w:rsid w:val="66607DD0"/>
    <w:rsid w:val="666430E4"/>
    <w:rsid w:val="667E5BF5"/>
    <w:rsid w:val="667F4AF1"/>
    <w:rsid w:val="668513F1"/>
    <w:rsid w:val="668A27D7"/>
    <w:rsid w:val="668E31AB"/>
    <w:rsid w:val="6693521F"/>
    <w:rsid w:val="66967E64"/>
    <w:rsid w:val="669A74AB"/>
    <w:rsid w:val="66AA76F2"/>
    <w:rsid w:val="66AC4488"/>
    <w:rsid w:val="66B645F3"/>
    <w:rsid w:val="66B7682F"/>
    <w:rsid w:val="66C065E4"/>
    <w:rsid w:val="66C348C1"/>
    <w:rsid w:val="66C927C5"/>
    <w:rsid w:val="66D3237B"/>
    <w:rsid w:val="66E03BF5"/>
    <w:rsid w:val="66E73AAF"/>
    <w:rsid w:val="66F16B19"/>
    <w:rsid w:val="66F567C6"/>
    <w:rsid w:val="67016FA7"/>
    <w:rsid w:val="67042BBB"/>
    <w:rsid w:val="670861CD"/>
    <w:rsid w:val="6716579F"/>
    <w:rsid w:val="67166EC5"/>
    <w:rsid w:val="671F7BDD"/>
    <w:rsid w:val="67210094"/>
    <w:rsid w:val="67336828"/>
    <w:rsid w:val="67380611"/>
    <w:rsid w:val="673F1301"/>
    <w:rsid w:val="674F376A"/>
    <w:rsid w:val="674F5D2D"/>
    <w:rsid w:val="67554F3F"/>
    <w:rsid w:val="675E1C55"/>
    <w:rsid w:val="676714FE"/>
    <w:rsid w:val="676829BD"/>
    <w:rsid w:val="676A31F2"/>
    <w:rsid w:val="677E5BD1"/>
    <w:rsid w:val="67856349"/>
    <w:rsid w:val="67880F25"/>
    <w:rsid w:val="678C42AD"/>
    <w:rsid w:val="67923CCC"/>
    <w:rsid w:val="67A46F3C"/>
    <w:rsid w:val="67AE1CBB"/>
    <w:rsid w:val="67C14AF0"/>
    <w:rsid w:val="67D961A3"/>
    <w:rsid w:val="67E567EA"/>
    <w:rsid w:val="67EA13E6"/>
    <w:rsid w:val="67EC2A68"/>
    <w:rsid w:val="67F34D79"/>
    <w:rsid w:val="67FA5DFE"/>
    <w:rsid w:val="67FC64E9"/>
    <w:rsid w:val="68357404"/>
    <w:rsid w:val="6847638B"/>
    <w:rsid w:val="68555710"/>
    <w:rsid w:val="686167C2"/>
    <w:rsid w:val="68677916"/>
    <w:rsid w:val="686E10C2"/>
    <w:rsid w:val="68780457"/>
    <w:rsid w:val="688F1979"/>
    <w:rsid w:val="68905EC4"/>
    <w:rsid w:val="689C1DBA"/>
    <w:rsid w:val="689E4233"/>
    <w:rsid w:val="689F079E"/>
    <w:rsid w:val="68A06111"/>
    <w:rsid w:val="68B11E25"/>
    <w:rsid w:val="68C107A0"/>
    <w:rsid w:val="68C37F1D"/>
    <w:rsid w:val="68D3542C"/>
    <w:rsid w:val="68E2188C"/>
    <w:rsid w:val="68E432F2"/>
    <w:rsid w:val="68EF304E"/>
    <w:rsid w:val="68F7503E"/>
    <w:rsid w:val="690A6585"/>
    <w:rsid w:val="690E7B7B"/>
    <w:rsid w:val="6917403F"/>
    <w:rsid w:val="692320B4"/>
    <w:rsid w:val="692F1BDD"/>
    <w:rsid w:val="69401B22"/>
    <w:rsid w:val="69410A92"/>
    <w:rsid w:val="694133D5"/>
    <w:rsid w:val="6951732D"/>
    <w:rsid w:val="695273F6"/>
    <w:rsid w:val="69545358"/>
    <w:rsid w:val="696133EA"/>
    <w:rsid w:val="696C1182"/>
    <w:rsid w:val="69733EAD"/>
    <w:rsid w:val="6985625F"/>
    <w:rsid w:val="698A76FD"/>
    <w:rsid w:val="698B2B94"/>
    <w:rsid w:val="69D31D91"/>
    <w:rsid w:val="69D54202"/>
    <w:rsid w:val="69E0602D"/>
    <w:rsid w:val="69E219F8"/>
    <w:rsid w:val="69F76E94"/>
    <w:rsid w:val="6A054753"/>
    <w:rsid w:val="6A107B18"/>
    <w:rsid w:val="6A137A7D"/>
    <w:rsid w:val="6A326C54"/>
    <w:rsid w:val="6A4772AF"/>
    <w:rsid w:val="6A4D5625"/>
    <w:rsid w:val="6A585E55"/>
    <w:rsid w:val="6A6F000D"/>
    <w:rsid w:val="6A7C1C7D"/>
    <w:rsid w:val="6A7D414A"/>
    <w:rsid w:val="6A7F693D"/>
    <w:rsid w:val="6A822682"/>
    <w:rsid w:val="6A8376DA"/>
    <w:rsid w:val="6A850AE1"/>
    <w:rsid w:val="6A853F48"/>
    <w:rsid w:val="6A911306"/>
    <w:rsid w:val="6A9A4E8C"/>
    <w:rsid w:val="6A9E77E6"/>
    <w:rsid w:val="6AAC30A1"/>
    <w:rsid w:val="6AD5034D"/>
    <w:rsid w:val="6AE34371"/>
    <w:rsid w:val="6AF859F4"/>
    <w:rsid w:val="6B086C0A"/>
    <w:rsid w:val="6B1C3E08"/>
    <w:rsid w:val="6B294C84"/>
    <w:rsid w:val="6B2E5716"/>
    <w:rsid w:val="6B383C2D"/>
    <w:rsid w:val="6B39460F"/>
    <w:rsid w:val="6B395CF4"/>
    <w:rsid w:val="6B474827"/>
    <w:rsid w:val="6B4C5444"/>
    <w:rsid w:val="6B6C4E23"/>
    <w:rsid w:val="6B707252"/>
    <w:rsid w:val="6B7102A7"/>
    <w:rsid w:val="6B7211DE"/>
    <w:rsid w:val="6B9238A2"/>
    <w:rsid w:val="6B966C8A"/>
    <w:rsid w:val="6B971A0C"/>
    <w:rsid w:val="6B9C4971"/>
    <w:rsid w:val="6BA02E76"/>
    <w:rsid w:val="6BAA329D"/>
    <w:rsid w:val="6BAC63E0"/>
    <w:rsid w:val="6BB20360"/>
    <w:rsid w:val="6BB32718"/>
    <w:rsid w:val="6BBE6FC3"/>
    <w:rsid w:val="6BBF64CC"/>
    <w:rsid w:val="6BC97290"/>
    <w:rsid w:val="6BCA4FBE"/>
    <w:rsid w:val="6BD21B8F"/>
    <w:rsid w:val="6BD43F08"/>
    <w:rsid w:val="6BE50EB4"/>
    <w:rsid w:val="6BE555DA"/>
    <w:rsid w:val="6BEE7D86"/>
    <w:rsid w:val="6C026C79"/>
    <w:rsid w:val="6C0538F8"/>
    <w:rsid w:val="6C09337E"/>
    <w:rsid w:val="6C2B0DDA"/>
    <w:rsid w:val="6C311895"/>
    <w:rsid w:val="6C3A5065"/>
    <w:rsid w:val="6C3B6783"/>
    <w:rsid w:val="6C4077D1"/>
    <w:rsid w:val="6C5E76B1"/>
    <w:rsid w:val="6C6A6333"/>
    <w:rsid w:val="6C6C0CE5"/>
    <w:rsid w:val="6C745191"/>
    <w:rsid w:val="6C907298"/>
    <w:rsid w:val="6C911EC6"/>
    <w:rsid w:val="6C9309DE"/>
    <w:rsid w:val="6CA2751B"/>
    <w:rsid w:val="6CAD15B0"/>
    <w:rsid w:val="6CB53ED5"/>
    <w:rsid w:val="6CBE16EC"/>
    <w:rsid w:val="6CC0779A"/>
    <w:rsid w:val="6CC24DE1"/>
    <w:rsid w:val="6CCC097C"/>
    <w:rsid w:val="6CD723CB"/>
    <w:rsid w:val="6CE02932"/>
    <w:rsid w:val="6CE50DFF"/>
    <w:rsid w:val="6CEE2F0A"/>
    <w:rsid w:val="6CF40EAB"/>
    <w:rsid w:val="6D1839B1"/>
    <w:rsid w:val="6D1D6C8B"/>
    <w:rsid w:val="6D46094A"/>
    <w:rsid w:val="6D4D1F26"/>
    <w:rsid w:val="6DA86EA8"/>
    <w:rsid w:val="6DB2116B"/>
    <w:rsid w:val="6DBD3276"/>
    <w:rsid w:val="6DD36CE9"/>
    <w:rsid w:val="6DD95638"/>
    <w:rsid w:val="6DDD0342"/>
    <w:rsid w:val="6DE21AB0"/>
    <w:rsid w:val="6DE727F2"/>
    <w:rsid w:val="6DEB3608"/>
    <w:rsid w:val="6DF63FEA"/>
    <w:rsid w:val="6E157FC1"/>
    <w:rsid w:val="6E33758F"/>
    <w:rsid w:val="6E352FC8"/>
    <w:rsid w:val="6E4A048E"/>
    <w:rsid w:val="6E634A17"/>
    <w:rsid w:val="6E655319"/>
    <w:rsid w:val="6E6B7BF1"/>
    <w:rsid w:val="6E6F5EEE"/>
    <w:rsid w:val="6E701C31"/>
    <w:rsid w:val="6E7631CB"/>
    <w:rsid w:val="6E96481E"/>
    <w:rsid w:val="6E9A7F08"/>
    <w:rsid w:val="6EA3411D"/>
    <w:rsid w:val="6EA40A04"/>
    <w:rsid w:val="6EA93624"/>
    <w:rsid w:val="6EC42DE5"/>
    <w:rsid w:val="6ECC7D00"/>
    <w:rsid w:val="6ECE201A"/>
    <w:rsid w:val="6ED9065A"/>
    <w:rsid w:val="6EE30510"/>
    <w:rsid w:val="6EE558A8"/>
    <w:rsid w:val="6EF9632F"/>
    <w:rsid w:val="6F0C0585"/>
    <w:rsid w:val="6F1079AE"/>
    <w:rsid w:val="6F182133"/>
    <w:rsid w:val="6F1867AF"/>
    <w:rsid w:val="6F2329CF"/>
    <w:rsid w:val="6F39037A"/>
    <w:rsid w:val="6F3A622B"/>
    <w:rsid w:val="6F3D3658"/>
    <w:rsid w:val="6F452D87"/>
    <w:rsid w:val="6F453C80"/>
    <w:rsid w:val="6F560707"/>
    <w:rsid w:val="6F5E5E5E"/>
    <w:rsid w:val="6F746ECB"/>
    <w:rsid w:val="6F7B76F7"/>
    <w:rsid w:val="6F7E7E50"/>
    <w:rsid w:val="6F8158AF"/>
    <w:rsid w:val="6F8B0068"/>
    <w:rsid w:val="6FA05648"/>
    <w:rsid w:val="6FA10176"/>
    <w:rsid w:val="6FAC2F43"/>
    <w:rsid w:val="6FB8372E"/>
    <w:rsid w:val="6FBE225C"/>
    <w:rsid w:val="6FC55FF8"/>
    <w:rsid w:val="6FC7005A"/>
    <w:rsid w:val="6FCB5F97"/>
    <w:rsid w:val="6FCD4154"/>
    <w:rsid w:val="6FD02075"/>
    <w:rsid w:val="6FD16453"/>
    <w:rsid w:val="6FE7163C"/>
    <w:rsid w:val="6FF217BD"/>
    <w:rsid w:val="6FF57871"/>
    <w:rsid w:val="6FF8344B"/>
    <w:rsid w:val="700A4420"/>
    <w:rsid w:val="70133348"/>
    <w:rsid w:val="701D287D"/>
    <w:rsid w:val="70257891"/>
    <w:rsid w:val="70322864"/>
    <w:rsid w:val="703B3BFC"/>
    <w:rsid w:val="70446E9F"/>
    <w:rsid w:val="70456902"/>
    <w:rsid w:val="7047317C"/>
    <w:rsid w:val="705D7EDB"/>
    <w:rsid w:val="7065114C"/>
    <w:rsid w:val="707418C2"/>
    <w:rsid w:val="707C3B5D"/>
    <w:rsid w:val="707F5B9B"/>
    <w:rsid w:val="70942EA5"/>
    <w:rsid w:val="709532C0"/>
    <w:rsid w:val="70997CB9"/>
    <w:rsid w:val="709D06FA"/>
    <w:rsid w:val="70A536B1"/>
    <w:rsid w:val="70C67FE6"/>
    <w:rsid w:val="70C84521"/>
    <w:rsid w:val="70CC6E19"/>
    <w:rsid w:val="70D270E7"/>
    <w:rsid w:val="70E9766E"/>
    <w:rsid w:val="710511FA"/>
    <w:rsid w:val="710C7F2C"/>
    <w:rsid w:val="710E1F72"/>
    <w:rsid w:val="711C3E6C"/>
    <w:rsid w:val="712252EA"/>
    <w:rsid w:val="712D6340"/>
    <w:rsid w:val="71324B35"/>
    <w:rsid w:val="713E4F72"/>
    <w:rsid w:val="713F2B4D"/>
    <w:rsid w:val="71566CCC"/>
    <w:rsid w:val="715E244A"/>
    <w:rsid w:val="71617F92"/>
    <w:rsid w:val="7168252D"/>
    <w:rsid w:val="7169299F"/>
    <w:rsid w:val="71791402"/>
    <w:rsid w:val="718B0174"/>
    <w:rsid w:val="719C5F1A"/>
    <w:rsid w:val="71A11124"/>
    <w:rsid w:val="71A30EE9"/>
    <w:rsid w:val="71A81171"/>
    <w:rsid w:val="71B80CFF"/>
    <w:rsid w:val="71C54B54"/>
    <w:rsid w:val="71C608BE"/>
    <w:rsid w:val="71D66B72"/>
    <w:rsid w:val="71DC2E27"/>
    <w:rsid w:val="71F8098D"/>
    <w:rsid w:val="72172E24"/>
    <w:rsid w:val="721F0555"/>
    <w:rsid w:val="722667B2"/>
    <w:rsid w:val="72313C64"/>
    <w:rsid w:val="72330F23"/>
    <w:rsid w:val="7238285F"/>
    <w:rsid w:val="724A5C4B"/>
    <w:rsid w:val="726A6F04"/>
    <w:rsid w:val="72713022"/>
    <w:rsid w:val="7272568F"/>
    <w:rsid w:val="72731F8E"/>
    <w:rsid w:val="72755E00"/>
    <w:rsid w:val="72763DFA"/>
    <w:rsid w:val="727D6DF4"/>
    <w:rsid w:val="729D42B4"/>
    <w:rsid w:val="72B51C84"/>
    <w:rsid w:val="72BD6832"/>
    <w:rsid w:val="72CC087A"/>
    <w:rsid w:val="72D808DC"/>
    <w:rsid w:val="72E65F7C"/>
    <w:rsid w:val="72F610B2"/>
    <w:rsid w:val="72FB54C6"/>
    <w:rsid w:val="73060C67"/>
    <w:rsid w:val="731503FC"/>
    <w:rsid w:val="73204434"/>
    <w:rsid w:val="733B5C6E"/>
    <w:rsid w:val="733C5EAB"/>
    <w:rsid w:val="73617F62"/>
    <w:rsid w:val="736B2A28"/>
    <w:rsid w:val="73797A10"/>
    <w:rsid w:val="738233D8"/>
    <w:rsid w:val="738B795C"/>
    <w:rsid w:val="738D204A"/>
    <w:rsid w:val="73927C80"/>
    <w:rsid w:val="739A7AFE"/>
    <w:rsid w:val="739F00D5"/>
    <w:rsid w:val="73A355B8"/>
    <w:rsid w:val="73AB5B13"/>
    <w:rsid w:val="73B47CCE"/>
    <w:rsid w:val="73BD0467"/>
    <w:rsid w:val="73C15129"/>
    <w:rsid w:val="73C4553B"/>
    <w:rsid w:val="73CD120B"/>
    <w:rsid w:val="73F262A5"/>
    <w:rsid w:val="74076244"/>
    <w:rsid w:val="7413358A"/>
    <w:rsid w:val="74201FE4"/>
    <w:rsid w:val="742045F3"/>
    <w:rsid w:val="74251831"/>
    <w:rsid w:val="742538CA"/>
    <w:rsid w:val="74456BDA"/>
    <w:rsid w:val="7446416E"/>
    <w:rsid w:val="7450089E"/>
    <w:rsid w:val="74815321"/>
    <w:rsid w:val="748337FF"/>
    <w:rsid w:val="74963132"/>
    <w:rsid w:val="74967ABC"/>
    <w:rsid w:val="749A7FF4"/>
    <w:rsid w:val="74A6095B"/>
    <w:rsid w:val="74B6149D"/>
    <w:rsid w:val="74B72EF0"/>
    <w:rsid w:val="74BF4491"/>
    <w:rsid w:val="74C774AC"/>
    <w:rsid w:val="74DB1A96"/>
    <w:rsid w:val="74E124F8"/>
    <w:rsid w:val="74EC6201"/>
    <w:rsid w:val="74F32B98"/>
    <w:rsid w:val="74FD18C8"/>
    <w:rsid w:val="75006304"/>
    <w:rsid w:val="750220D2"/>
    <w:rsid w:val="75080CAE"/>
    <w:rsid w:val="750D30A2"/>
    <w:rsid w:val="75102A61"/>
    <w:rsid w:val="75154CEC"/>
    <w:rsid w:val="751E5DD0"/>
    <w:rsid w:val="75204023"/>
    <w:rsid w:val="75245482"/>
    <w:rsid w:val="75277F03"/>
    <w:rsid w:val="755066F9"/>
    <w:rsid w:val="7566591F"/>
    <w:rsid w:val="75666FB1"/>
    <w:rsid w:val="75711F55"/>
    <w:rsid w:val="757C4F73"/>
    <w:rsid w:val="75971F2A"/>
    <w:rsid w:val="759A73F4"/>
    <w:rsid w:val="75A10ACC"/>
    <w:rsid w:val="75AE23ED"/>
    <w:rsid w:val="75B26173"/>
    <w:rsid w:val="75BA29EF"/>
    <w:rsid w:val="75E91DBE"/>
    <w:rsid w:val="75E949F7"/>
    <w:rsid w:val="75FB40F8"/>
    <w:rsid w:val="760D0B94"/>
    <w:rsid w:val="76134EC9"/>
    <w:rsid w:val="7613653A"/>
    <w:rsid w:val="761927E9"/>
    <w:rsid w:val="761B28BD"/>
    <w:rsid w:val="762E63D0"/>
    <w:rsid w:val="76321263"/>
    <w:rsid w:val="76375C3E"/>
    <w:rsid w:val="763767FD"/>
    <w:rsid w:val="764A1E4F"/>
    <w:rsid w:val="764F5FBF"/>
    <w:rsid w:val="765218E5"/>
    <w:rsid w:val="76617C75"/>
    <w:rsid w:val="76651659"/>
    <w:rsid w:val="76673E3E"/>
    <w:rsid w:val="7676478D"/>
    <w:rsid w:val="767E34F8"/>
    <w:rsid w:val="768357FC"/>
    <w:rsid w:val="76881846"/>
    <w:rsid w:val="768A0516"/>
    <w:rsid w:val="76B21D60"/>
    <w:rsid w:val="76B92BC6"/>
    <w:rsid w:val="76C02CB8"/>
    <w:rsid w:val="76DA505F"/>
    <w:rsid w:val="76DE13C6"/>
    <w:rsid w:val="76DF1930"/>
    <w:rsid w:val="76F95705"/>
    <w:rsid w:val="76FC7AD6"/>
    <w:rsid w:val="770463F7"/>
    <w:rsid w:val="77200316"/>
    <w:rsid w:val="77222B24"/>
    <w:rsid w:val="772E1233"/>
    <w:rsid w:val="773A2830"/>
    <w:rsid w:val="775617A0"/>
    <w:rsid w:val="77573E55"/>
    <w:rsid w:val="77583919"/>
    <w:rsid w:val="775B1AD6"/>
    <w:rsid w:val="775F2B09"/>
    <w:rsid w:val="776F2098"/>
    <w:rsid w:val="77721382"/>
    <w:rsid w:val="77787755"/>
    <w:rsid w:val="777D7415"/>
    <w:rsid w:val="77816447"/>
    <w:rsid w:val="778D2F26"/>
    <w:rsid w:val="779B1316"/>
    <w:rsid w:val="779F0FD7"/>
    <w:rsid w:val="77CC5510"/>
    <w:rsid w:val="77D902D4"/>
    <w:rsid w:val="77EB54DB"/>
    <w:rsid w:val="77F705F6"/>
    <w:rsid w:val="77F8498D"/>
    <w:rsid w:val="78023922"/>
    <w:rsid w:val="780A4242"/>
    <w:rsid w:val="780C631A"/>
    <w:rsid w:val="78110769"/>
    <w:rsid w:val="781302CB"/>
    <w:rsid w:val="7815671B"/>
    <w:rsid w:val="781B7155"/>
    <w:rsid w:val="7823577E"/>
    <w:rsid w:val="78280811"/>
    <w:rsid w:val="782E1258"/>
    <w:rsid w:val="784A29E9"/>
    <w:rsid w:val="785E7364"/>
    <w:rsid w:val="787D61D5"/>
    <w:rsid w:val="788E5EAF"/>
    <w:rsid w:val="788F15E8"/>
    <w:rsid w:val="789632EC"/>
    <w:rsid w:val="789F5BFC"/>
    <w:rsid w:val="78A54032"/>
    <w:rsid w:val="78A969EB"/>
    <w:rsid w:val="78B054DC"/>
    <w:rsid w:val="78B12E8B"/>
    <w:rsid w:val="78B1620B"/>
    <w:rsid w:val="78B245F6"/>
    <w:rsid w:val="78B858EB"/>
    <w:rsid w:val="78C536AA"/>
    <w:rsid w:val="78C54FC9"/>
    <w:rsid w:val="78C777B6"/>
    <w:rsid w:val="78CC1F93"/>
    <w:rsid w:val="78CF0290"/>
    <w:rsid w:val="78DB46A4"/>
    <w:rsid w:val="78DF7FCE"/>
    <w:rsid w:val="78E17D27"/>
    <w:rsid w:val="78E439FC"/>
    <w:rsid w:val="78F072AB"/>
    <w:rsid w:val="78F751A0"/>
    <w:rsid w:val="78FB4529"/>
    <w:rsid w:val="790C3730"/>
    <w:rsid w:val="79100A4F"/>
    <w:rsid w:val="791453EC"/>
    <w:rsid w:val="791A36B1"/>
    <w:rsid w:val="791C2FC9"/>
    <w:rsid w:val="791D54BE"/>
    <w:rsid w:val="79312CDD"/>
    <w:rsid w:val="794021C2"/>
    <w:rsid w:val="7942707D"/>
    <w:rsid w:val="79453FC6"/>
    <w:rsid w:val="79705C8A"/>
    <w:rsid w:val="7972380B"/>
    <w:rsid w:val="79726F68"/>
    <w:rsid w:val="79A846C7"/>
    <w:rsid w:val="79B5163A"/>
    <w:rsid w:val="79B76616"/>
    <w:rsid w:val="79C328CC"/>
    <w:rsid w:val="79CA2768"/>
    <w:rsid w:val="79D21E9F"/>
    <w:rsid w:val="79D55927"/>
    <w:rsid w:val="79D76B56"/>
    <w:rsid w:val="79E04891"/>
    <w:rsid w:val="79EE7BC9"/>
    <w:rsid w:val="7A072E1B"/>
    <w:rsid w:val="7A074A13"/>
    <w:rsid w:val="7A0F12E6"/>
    <w:rsid w:val="7A1049AF"/>
    <w:rsid w:val="7A3638E0"/>
    <w:rsid w:val="7A3A2EE9"/>
    <w:rsid w:val="7A3C36FD"/>
    <w:rsid w:val="7A443267"/>
    <w:rsid w:val="7A603147"/>
    <w:rsid w:val="7A772DD0"/>
    <w:rsid w:val="7A824C3A"/>
    <w:rsid w:val="7A8E5011"/>
    <w:rsid w:val="7A995079"/>
    <w:rsid w:val="7A9A1482"/>
    <w:rsid w:val="7AC97113"/>
    <w:rsid w:val="7AD2724C"/>
    <w:rsid w:val="7AD756EB"/>
    <w:rsid w:val="7ADA0810"/>
    <w:rsid w:val="7AFA4EE9"/>
    <w:rsid w:val="7AFC287F"/>
    <w:rsid w:val="7B022868"/>
    <w:rsid w:val="7B1A7836"/>
    <w:rsid w:val="7B273FB7"/>
    <w:rsid w:val="7B2D1690"/>
    <w:rsid w:val="7B3103E1"/>
    <w:rsid w:val="7B3B1B94"/>
    <w:rsid w:val="7B567964"/>
    <w:rsid w:val="7B5B33E4"/>
    <w:rsid w:val="7B642924"/>
    <w:rsid w:val="7B725851"/>
    <w:rsid w:val="7B7E01AB"/>
    <w:rsid w:val="7B843E6E"/>
    <w:rsid w:val="7B984C68"/>
    <w:rsid w:val="7BA34AC4"/>
    <w:rsid w:val="7BA638DF"/>
    <w:rsid w:val="7BBA2189"/>
    <w:rsid w:val="7BC7231A"/>
    <w:rsid w:val="7BCD6EA2"/>
    <w:rsid w:val="7BCE42E6"/>
    <w:rsid w:val="7BD445DD"/>
    <w:rsid w:val="7BE26258"/>
    <w:rsid w:val="7BEA7F06"/>
    <w:rsid w:val="7C032C9E"/>
    <w:rsid w:val="7C084D45"/>
    <w:rsid w:val="7C0C5E89"/>
    <w:rsid w:val="7C105CCD"/>
    <w:rsid w:val="7C1576DC"/>
    <w:rsid w:val="7C1F7BE7"/>
    <w:rsid w:val="7C3E585D"/>
    <w:rsid w:val="7C461BA7"/>
    <w:rsid w:val="7C574CE8"/>
    <w:rsid w:val="7C631991"/>
    <w:rsid w:val="7C6F7A0C"/>
    <w:rsid w:val="7C730D95"/>
    <w:rsid w:val="7C745C8F"/>
    <w:rsid w:val="7C781B59"/>
    <w:rsid w:val="7C810D52"/>
    <w:rsid w:val="7C811ABB"/>
    <w:rsid w:val="7C852D29"/>
    <w:rsid w:val="7C885915"/>
    <w:rsid w:val="7C8A703A"/>
    <w:rsid w:val="7C967BD0"/>
    <w:rsid w:val="7CA65AFE"/>
    <w:rsid w:val="7CAE04F0"/>
    <w:rsid w:val="7CBC3231"/>
    <w:rsid w:val="7CC04CE5"/>
    <w:rsid w:val="7CC66834"/>
    <w:rsid w:val="7CCE2343"/>
    <w:rsid w:val="7CEA513B"/>
    <w:rsid w:val="7CEE40FE"/>
    <w:rsid w:val="7D064E42"/>
    <w:rsid w:val="7D130B65"/>
    <w:rsid w:val="7D33790A"/>
    <w:rsid w:val="7D355190"/>
    <w:rsid w:val="7D3C3544"/>
    <w:rsid w:val="7D3D21B4"/>
    <w:rsid w:val="7D3E5D38"/>
    <w:rsid w:val="7D440BE1"/>
    <w:rsid w:val="7D4E2BA2"/>
    <w:rsid w:val="7D5379DB"/>
    <w:rsid w:val="7D615B23"/>
    <w:rsid w:val="7D623E45"/>
    <w:rsid w:val="7D6E5376"/>
    <w:rsid w:val="7D6F3253"/>
    <w:rsid w:val="7D722F5A"/>
    <w:rsid w:val="7D7A24C4"/>
    <w:rsid w:val="7D810CAC"/>
    <w:rsid w:val="7D885D6B"/>
    <w:rsid w:val="7D8A5083"/>
    <w:rsid w:val="7D8B6967"/>
    <w:rsid w:val="7D9C5924"/>
    <w:rsid w:val="7D9E0355"/>
    <w:rsid w:val="7D9E2FC4"/>
    <w:rsid w:val="7DA658BE"/>
    <w:rsid w:val="7DA80BBB"/>
    <w:rsid w:val="7DAE272E"/>
    <w:rsid w:val="7DAF16B4"/>
    <w:rsid w:val="7DC51FB6"/>
    <w:rsid w:val="7DD1102A"/>
    <w:rsid w:val="7DD20610"/>
    <w:rsid w:val="7DE03C2C"/>
    <w:rsid w:val="7DE41017"/>
    <w:rsid w:val="7DE95977"/>
    <w:rsid w:val="7DF01AB4"/>
    <w:rsid w:val="7E003997"/>
    <w:rsid w:val="7E017057"/>
    <w:rsid w:val="7E143825"/>
    <w:rsid w:val="7E1D3ACF"/>
    <w:rsid w:val="7E216F7B"/>
    <w:rsid w:val="7E2B085A"/>
    <w:rsid w:val="7E3C48CF"/>
    <w:rsid w:val="7E4160AD"/>
    <w:rsid w:val="7E43770C"/>
    <w:rsid w:val="7E4611BC"/>
    <w:rsid w:val="7E477334"/>
    <w:rsid w:val="7E4D2011"/>
    <w:rsid w:val="7E51281A"/>
    <w:rsid w:val="7E5635B0"/>
    <w:rsid w:val="7E6B77EA"/>
    <w:rsid w:val="7E6C3F58"/>
    <w:rsid w:val="7E6D2E59"/>
    <w:rsid w:val="7E7A0776"/>
    <w:rsid w:val="7E7E0A27"/>
    <w:rsid w:val="7E837BE8"/>
    <w:rsid w:val="7E8B6471"/>
    <w:rsid w:val="7E8C4D09"/>
    <w:rsid w:val="7E8E4F72"/>
    <w:rsid w:val="7EA72A5E"/>
    <w:rsid w:val="7EA95405"/>
    <w:rsid w:val="7EB71BD7"/>
    <w:rsid w:val="7EBE70CE"/>
    <w:rsid w:val="7EC218D0"/>
    <w:rsid w:val="7EC25084"/>
    <w:rsid w:val="7EDF2C56"/>
    <w:rsid w:val="7EEC4DEA"/>
    <w:rsid w:val="7EED3211"/>
    <w:rsid w:val="7EEE2792"/>
    <w:rsid w:val="7EF16386"/>
    <w:rsid w:val="7F0021E6"/>
    <w:rsid w:val="7F070DCF"/>
    <w:rsid w:val="7F07638B"/>
    <w:rsid w:val="7F3044F1"/>
    <w:rsid w:val="7F337095"/>
    <w:rsid w:val="7F376DCC"/>
    <w:rsid w:val="7F397243"/>
    <w:rsid w:val="7F423106"/>
    <w:rsid w:val="7F555EA7"/>
    <w:rsid w:val="7F5C072D"/>
    <w:rsid w:val="7F6451C2"/>
    <w:rsid w:val="7F6A0189"/>
    <w:rsid w:val="7F72403E"/>
    <w:rsid w:val="7F734F41"/>
    <w:rsid w:val="7F791E64"/>
    <w:rsid w:val="7F97469F"/>
    <w:rsid w:val="7FB3122C"/>
    <w:rsid w:val="7FCD4D43"/>
    <w:rsid w:val="7FDE3895"/>
    <w:rsid w:val="7FF2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qFormat="1" w:unhideWhenUsed="0" w:uiPriority="0" w:semiHidden="0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Lines="5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1"/>
    <w:next w:val="1"/>
    <w:link w:val="106"/>
    <w:qFormat/>
    <w:uiPriority w:val="0"/>
    <w:pPr>
      <w:tabs>
        <w:tab w:val="left" w:pos="576"/>
      </w:tabs>
      <w:spacing w:before="120"/>
      <w:outlineLvl w:val="1"/>
    </w:pPr>
    <w:rPr>
      <w:rFonts w:cs="Arial"/>
      <w:b/>
      <w:bCs/>
      <w:iCs/>
      <w:sz w:val="24"/>
      <w:szCs w:val="28"/>
      <w:lang w:val="en-US"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5">
    <w:name w:val="heading 4"/>
    <w:basedOn w:val="1"/>
    <w:next w:val="1"/>
    <w:link w:val="45"/>
    <w:qFormat/>
    <w:uiPriority w:val="0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1"/>
      <w:szCs w:val="28"/>
    </w:rPr>
  </w:style>
  <w:style w:type="paragraph" w:styleId="6">
    <w:name w:val="heading 5"/>
    <w:basedOn w:val="1"/>
    <w:next w:val="1"/>
    <w:qFormat/>
    <w:uiPriority w:val="0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49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55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List Number"/>
    <w:basedOn w:val="1"/>
    <w:qFormat/>
    <w:uiPriority w:val="0"/>
    <w:pPr>
      <w:widowControl w:val="0"/>
      <w:overflowPunct/>
      <w:autoSpaceDE/>
      <w:autoSpaceDN/>
      <w:adjustRightInd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3">
    <w:name w:val="caption"/>
    <w:basedOn w:val="1"/>
    <w:next w:val="1"/>
    <w:link w:val="40"/>
    <w:qFormat/>
    <w:uiPriority w:val="0"/>
    <w:rPr>
      <w:b/>
      <w:bCs/>
    </w:rPr>
  </w:style>
  <w:style w:type="paragraph" w:styleId="14">
    <w:name w:val="List Bullet"/>
    <w:basedOn w:val="15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5">
    <w:name w:val="Body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7">
    <w:name w:val="annotation text"/>
    <w:basedOn w:val="1"/>
    <w:link w:val="46"/>
    <w:unhideWhenUsed/>
    <w:qFormat/>
    <w:uiPriority w:val="0"/>
  </w:style>
  <w:style w:type="paragraph" w:styleId="18">
    <w:name w:val="Body Text Indent"/>
    <w:basedOn w:val="1"/>
    <w:qFormat/>
    <w:uiPriority w:val="0"/>
    <w:pPr>
      <w:ind w:left="283"/>
    </w:pPr>
  </w:style>
  <w:style w:type="paragraph" w:styleId="19">
    <w:name w:val="List 2"/>
    <w:basedOn w:val="1"/>
    <w:unhideWhenUsed/>
    <w:qFormat/>
    <w:uiPriority w:val="99"/>
    <w:pPr>
      <w:ind w:left="566" w:hanging="283"/>
    </w:pPr>
  </w:style>
  <w:style w:type="paragraph" w:styleId="20">
    <w:name w:val="Balloon Text"/>
    <w:basedOn w:val="1"/>
    <w:link w:val="39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1">
    <w:name w:val="footer"/>
    <w:basedOn w:val="1"/>
    <w:link w:val="60"/>
    <w:unhideWhenUsed/>
    <w:qFormat/>
    <w:uiPriority w:val="99"/>
    <w:pPr>
      <w:tabs>
        <w:tab w:val="center" w:pos="4513"/>
        <w:tab w:val="right" w:pos="9026"/>
      </w:tabs>
    </w:pPr>
  </w:style>
  <w:style w:type="paragraph" w:styleId="22">
    <w:name w:val="header"/>
    <w:link w:val="54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4">
    <w:name w:val="List"/>
    <w:basedOn w:val="1"/>
    <w:qFormat/>
    <w:uiPriority w:val="0"/>
    <w:pPr>
      <w:ind w:left="283" w:hanging="283"/>
    </w:pPr>
  </w:style>
  <w:style w:type="paragraph" w:styleId="25">
    <w:name w:val="footnote text"/>
    <w:basedOn w:val="1"/>
    <w:unhideWhenUsed/>
    <w:qFormat/>
    <w:uiPriority w:val="99"/>
    <w:pPr>
      <w:jc w:val="left"/>
    </w:pPr>
    <w:rPr>
      <w:sz w:val="18"/>
    </w:rPr>
  </w:style>
  <w:style w:type="paragraph" w:styleId="26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27">
    <w:name w:val="annotation subject"/>
    <w:basedOn w:val="17"/>
    <w:next w:val="17"/>
    <w:link w:val="59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Grid 8"/>
    <w:basedOn w:val="28"/>
    <w:qFormat/>
    <w:uiPriority w:val="0"/>
    <w:pPr>
      <w:snapToGrid w:val="0"/>
      <w:spacing w:after="100" w:afterAutospacing="1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32">
    <w:name w:val="Strong"/>
    <w:basedOn w:val="31"/>
    <w:qFormat/>
    <w:uiPriority w:val="22"/>
    <w:rPr>
      <w:b/>
      <w:bCs/>
    </w:rPr>
  </w:style>
  <w:style w:type="character" w:styleId="33">
    <w:name w:val="page number"/>
    <w:basedOn w:val="31"/>
    <w:semiHidden/>
    <w:qFormat/>
    <w:uiPriority w:val="0"/>
  </w:style>
  <w:style w:type="character" w:styleId="34">
    <w:name w:val="FollowedHyperlink"/>
    <w:basedOn w:val="31"/>
    <w:qFormat/>
    <w:uiPriority w:val="0"/>
    <w:rPr>
      <w:color w:val="800080"/>
      <w:u w:val="single"/>
    </w:rPr>
  </w:style>
  <w:style w:type="character" w:styleId="35">
    <w:name w:val="Emphasis"/>
    <w:basedOn w:val="31"/>
    <w:qFormat/>
    <w:uiPriority w:val="20"/>
    <w:rPr>
      <w:i/>
    </w:rPr>
  </w:style>
  <w:style w:type="character" w:styleId="36">
    <w:name w:val="Hyperlink"/>
    <w:basedOn w:val="31"/>
    <w:unhideWhenUsed/>
    <w:qFormat/>
    <w:uiPriority w:val="99"/>
    <w:rPr>
      <w:color w:val="0000FF"/>
      <w:u w:val="single"/>
    </w:rPr>
  </w:style>
  <w:style w:type="character" w:styleId="37">
    <w:name w:val="annotation reference"/>
    <w:basedOn w:val="31"/>
    <w:unhideWhenUsed/>
    <w:qFormat/>
    <w:uiPriority w:val="0"/>
    <w:rPr>
      <w:sz w:val="16"/>
      <w:szCs w:val="16"/>
    </w:rPr>
  </w:style>
  <w:style w:type="character" w:styleId="38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9">
    <w:name w:val="批注框文本 Char"/>
    <w:basedOn w:val="31"/>
    <w:link w:val="20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40">
    <w:name w:val="题注 Char"/>
    <w:basedOn w:val="31"/>
    <w:link w:val="13"/>
    <w:qFormat/>
    <w:uiPriority w:val="0"/>
    <w:rPr>
      <w:b/>
      <w:bCs/>
      <w:lang w:val="en-GB" w:eastAsia="en-US" w:bidi="ar-SA"/>
    </w:rPr>
  </w:style>
  <w:style w:type="character" w:customStyle="1" w:styleId="41">
    <w:name w:val="B1 (文字)"/>
    <w:basedOn w:val="31"/>
    <w:qFormat/>
    <w:uiPriority w:val="0"/>
    <w:rPr>
      <w:rFonts w:eastAsia="Times New Roman"/>
    </w:rPr>
  </w:style>
  <w:style w:type="character" w:customStyle="1" w:styleId="42">
    <w:name w:val="样式 正文缩进d + 首行缩进:  2 字符 段前: 0.35 行 Char"/>
    <w:basedOn w:val="31"/>
    <w:link w:val="43"/>
    <w:qFormat/>
    <w:locked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43">
    <w:name w:val="样式 正文缩进d + 首行缩进:  2 字符 段前: 0.35 行"/>
    <w:basedOn w:val="10"/>
    <w:link w:val="42"/>
    <w:qFormat/>
    <w:uiPriority w:val="0"/>
    <w:pPr>
      <w:widowControl w:val="0"/>
      <w:overflowPunct/>
      <w:autoSpaceDE/>
      <w:autoSpaceDN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4">
    <w:name w:val="标题 1 Char"/>
    <w:basedOn w:val="31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5">
    <w:name w:val="标题 4 Char"/>
    <w:basedOn w:val="31"/>
    <w:link w:val="5"/>
    <w:qFormat/>
    <w:uiPriority w:val="0"/>
    <w:rPr>
      <w:rFonts w:ascii="Times New Roman" w:hAnsi="Times New Roman" w:eastAsia="Times New Roman"/>
      <w:b/>
      <w:bCs/>
      <w:sz w:val="21"/>
      <w:szCs w:val="28"/>
      <w:lang w:val="en-GB" w:eastAsia="en-US"/>
    </w:rPr>
  </w:style>
  <w:style w:type="character" w:customStyle="1" w:styleId="46">
    <w:name w:val="批注文字 Char"/>
    <w:basedOn w:val="31"/>
    <w:link w:val="17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7">
    <w:name w:val="TH Char"/>
    <w:link w:val="48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8">
    <w:name w:val="TH"/>
    <w:basedOn w:val="1"/>
    <w:link w:val="47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9">
    <w:name w:val="标题 8 Char"/>
    <w:basedOn w:val="31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0">
    <w:name w:val="TAL Char"/>
    <w:basedOn w:val="31"/>
    <w:link w:val="51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1">
    <w:name w:val="TAL"/>
    <w:basedOn w:val="1"/>
    <w:link w:val="50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2">
    <w:name w:val="Text Car"/>
    <w:basedOn w:val="31"/>
    <w:link w:val="53"/>
    <w:qFormat/>
    <w:uiPriority w:val="0"/>
    <w:rPr>
      <w:rFonts w:ascii="Arial" w:hAnsi="Arial"/>
      <w:lang w:val="en-US" w:eastAsia="en-US" w:bidi="ar-SA"/>
    </w:rPr>
  </w:style>
  <w:style w:type="paragraph" w:customStyle="1" w:styleId="53">
    <w:name w:val="Text"/>
    <w:basedOn w:val="1"/>
    <w:link w:val="52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54">
    <w:name w:val="页眉 Char"/>
    <w:basedOn w:val="31"/>
    <w:link w:val="22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5">
    <w:name w:val="标题 9 Char"/>
    <w:basedOn w:val="31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6">
    <w:name w:val="Doc-title Char"/>
    <w:basedOn w:val="31"/>
    <w:link w:val="5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7">
    <w:name w:val="Doc-title"/>
    <w:basedOn w:val="1"/>
    <w:next w:val="58"/>
    <w:link w:val="56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8">
    <w:name w:val="Doc-text2"/>
    <w:basedOn w:val="1"/>
    <w:link w:val="6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59">
    <w:name w:val="批注主题 Char"/>
    <w:basedOn w:val="46"/>
    <w:link w:val="27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60">
    <w:name w:val="页脚 Char"/>
    <w:basedOn w:val="31"/>
    <w:link w:val="21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61">
    <w:name w:val="Doc-text2 Char"/>
    <w:basedOn w:val="31"/>
    <w:link w:val="5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2">
    <w:name w:val="B1 Char1"/>
    <w:basedOn w:val="31"/>
    <w:link w:val="63"/>
    <w:qFormat/>
    <w:uiPriority w:val="0"/>
    <w:rPr>
      <w:rFonts w:eastAsia="MS Mincho"/>
      <w:lang w:val="en-GB" w:eastAsia="en-US" w:bidi="ar-SA"/>
    </w:rPr>
  </w:style>
  <w:style w:type="paragraph" w:customStyle="1" w:styleId="63">
    <w:name w:val="B1"/>
    <w:basedOn w:val="24"/>
    <w:link w:val="62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4">
    <w:name w:val="NO Char"/>
    <w:basedOn w:val="31"/>
    <w:link w:val="65"/>
    <w:qFormat/>
    <w:uiPriority w:val="0"/>
    <w:rPr>
      <w:rFonts w:eastAsia="MS Mincho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6">
    <w:name w:val="TAH Char"/>
    <w:basedOn w:val="31"/>
    <w:link w:val="6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TAH"/>
    <w:basedOn w:val="68"/>
    <w:link w:val="66"/>
    <w:qFormat/>
    <w:uiPriority w:val="0"/>
    <w:rPr>
      <w:b/>
    </w:rPr>
  </w:style>
  <w:style w:type="paragraph" w:customStyle="1" w:styleId="68">
    <w:name w:val="TAC"/>
    <w:basedOn w:val="51"/>
    <w:link w:val="78"/>
    <w:qFormat/>
    <w:uiPriority w:val="0"/>
    <w:pPr>
      <w:jc w:val="center"/>
    </w:pPr>
  </w:style>
  <w:style w:type="character" w:customStyle="1" w:styleId="69">
    <w:name w:val="msoins"/>
    <w:basedOn w:val="31"/>
    <w:qFormat/>
    <w:uiPriority w:val="0"/>
  </w:style>
  <w:style w:type="character" w:customStyle="1" w:styleId="70">
    <w:name w:val="B2 Char1"/>
    <w:basedOn w:val="46"/>
    <w:link w:val="7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71">
    <w:name w:val="B2"/>
    <w:basedOn w:val="1"/>
    <w:link w:val="70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72">
    <w:name w:val="TAL + Left:  1.00 cm Char Char"/>
    <w:basedOn w:val="50"/>
    <w:link w:val="73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3">
    <w:name w:val="TAL + Left:  1"/>
    <w:basedOn w:val="51"/>
    <w:link w:val="72"/>
    <w:qFormat/>
    <w:uiPriority w:val="0"/>
    <w:pPr>
      <w:ind w:left="567"/>
    </w:pPr>
    <w:rPr>
      <w:lang w:eastAsia="en-GB"/>
    </w:rPr>
  </w:style>
  <w:style w:type="character" w:customStyle="1" w:styleId="74">
    <w:name w:val="header odd Char"/>
    <w:basedOn w:val="31"/>
    <w:qFormat/>
    <w:uiPriority w:val="0"/>
    <w:rPr>
      <w:lang w:val="en-GB" w:eastAsia="en-US" w:bidi="ar-SA"/>
    </w:rPr>
  </w:style>
  <w:style w:type="character" w:customStyle="1" w:styleId="75">
    <w:name w:val="B1 Char"/>
    <w:basedOn w:val="31"/>
    <w:qFormat/>
    <w:uiPriority w:val="0"/>
    <w:rPr>
      <w:rFonts w:ascii="Times New Roman" w:hAnsi="Times New Roman"/>
      <w:lang w:val="en-GB" w:eastAsia="en-US"/>
    </w:rPr>
  </w:style>
  <w:style w:type="character" w:customStyle="1" w:styleId="76">
    <w:name w:val="PL Char"/>
    <w:basedOn w:val="31"/>
    <w:link w:val="77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7">
    <w:name w:val="PL"/>
    <w:link w:val="7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8">
    <w:name w:val="TAC Char"/>
    <w:link w:val="68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9">
    <w:name w:val="占位符文本1"/>
    <w:basedOn w:val="31"/>
    <w:semiHidden/>
    <w:qFormat/>
    <w:uiPriority w:val="99"/>
    <w:rPr>
      <w:color w:val="808080"/>
    </w:rPr>
  </w:style>
  <w:style w:type="character" w:customStyle="1" w:styleId="80">
    <w:name w:val="MTEquationSection"/>
    <w:basedOn w:val="31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81">
    <w:name w:val="MTDisplayEquation Char"/>
    <w:basedOn w:val="31"/>
    <w:link w:val="82"/>
    <w:qFormat/>
    <w:uiPriority w:val="0"/>
    <w:rPr>
      <w:rFonts w:ascii="Times New Roman" w:hAnsi="Times New Roman" w:eastAsia="宋体"/>
    </w:rPr>
  </w:style>
  <w:style w:type="paragraph" w:customStyle="1" w:styleId="82">
    <w:name w:val="MTDisplayEquation"/>
    <w:basedOn w:val="1"/>
    <w:next w:val="1"/>
    <w:link w:val="81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3">
    <w:name w:val="apple-converted-space"/>
    <w:basedOn w:val="31"/>
    <w:qFormat/>
    <w:uiPriority w:val="0"/>
  </w:style>
  <w:style w:type="character" w:customStyle="1" w:styleId="84">
    <w:name w:val="列出段落 Char"/>
    <w:link w:val="85"/>
    <w:qFormat/>
    <w:uiPriority w:val="72"/>
    <w:rPr>
      <w:rFonts w:ascii="宋体" w:hAnsi="宋体" w:eastAsia="宋体" w:cs="宋体"/>
      <w:sz w:val="24"/>
      <w:szCs w:val="24"/>
    </w:rPr>
  </w:style>
  <w:style w:type="paragraph" w:customStyle="1" w:styleId="85">
    <w:name w:val="列出段落1"/>
    <w:basedOn w:val="1"/>
    <w:link w:val="84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6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7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8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附图正文"/>
    <w:basedOn w:val="1"/>
    <w:qFormat/>
    <w:uiPriority w:val="0"/>
    <w:pPr>
      <w:widowControl w:val="0"/>
      <w:overflowPunct/>
      <w:autoSpaceDE/>
      <w:autoSpaceDN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90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92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93">
    <w:name w:val="List Paragraph1"/>
    <w:basedOn w:val="1"/>
    <w:qFormat/>
    <w:uiPriority w:val="34"/>
    <w:pPr>
      <w:ind w:left="720"/>
      <w:contextualSpacing/>
    </w:pPr>
  </w:style>
  <w:style w:type="paragraph" w:customStyle="1" w:styleId="94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5">
    <w:name w:val="Style Numbered (Latin) Bold Before:  0 cm Hanging:  063 cm"/>
    <w:next w:val="24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6">
    <w:name w:val="Observation"/>
    <w:basedOn w:val="1"/>
    <w:qFormat/>
    <w:uiPriority w:val="0"/>
    <w:pPr>
      <w:tabs>
        <w:tab w:val="left" w:pos="1701"/>
      </w:tabs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8">
    <w:name w:val="TAL + Left: 1"/>
    <w:basedOn w:val="51"/>
    <w:qFormat/>
    <w:uiPriority w:val="0"/>
    <w:pPr>
      <w:ind w:left="567"/>
    </w:pPr>
    <w:rPr>
      <w:lang w:eastAsia="en-US"/>
    </w:rPr>
  </w:style>
  <w:style w:type="paragraph" w:customStyle="1" w:styleId="99">
    <w:name w:val="TF"/>
    <w:basedOn w:val="48"/>
    <w:qFormat/>
    <w:uiPriority w:val="0"/>
    <w:pPr>
      <w:keepNext w:val="0"/>
      <w:spacing w:before="0" w:after="240"/>
    </w:pPr>
  </w:style>
  <w:style w:type="paragraph" w:customStyle="1" w:styleId="100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101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102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103">
    <w:name w:val="正文文本 Char"/>
    <w:basedOn w:val="31"/>
    <w:link w:val="15"/>
    <w:qFormat/>
    <w:uiPriority w:val="0"/>
    <w:rPr>
      <w:rFonts w:eastAsia="MS Mincho"/>
      <w:lang w:val="en-GB" w:eastAsia="en-US"/>
    </w:rPr>
  </w:style>
  <w:style w:type="paragraph" w:customStyle="1" w:styleId="104">
    <w:name w:val="列出段落2"/>
    <w:basedOn w:val="1"/>
    <w:qFormat/>
    <w:uiPriority w:val="99"/>
    <w:pPr>
      <w:ind w:firstLine="420" w:firstLineChars="200"/>
    </w:pPr>
  </w:style>
  <w:style w:type="paragraph" w:customStyle="1" w:styleId="105">
    <w:name w:val="列出段落21"/>
    <w:basedOn w:val="1"/>
    <w:semiHidden/>
    <w:qFormat/>
    <w:uiPriority w:val="99"/>
    <w:pPr>
      <w:ind w:firstLine="420" w:firstLineChars="200"/>
    </w:pPr>
  </w:style>
  <w:style w:type="character" w:customStyle="1" w:styleId="106">
    <w:name w:val="标题 2 Char"/>
    <w:basedOn w:val="31"/>
    <w:link w:val="3"/>
    <w:qFormat/>
    <w:uiPriority w:val="0"/>
    <w:rPr>
      <w:rFonts w:eastAsia="Times New Roman" w:cs="Arial"/>
      <w:b/>
      <w:bCs/>
      <w:iCs/>
      <w:sz w:val="24"/>
      <w:szCs w:val="28"/>
      <w:lang w:eastAsia="en-US"/>
    </w:rPr>
  </w:style>
  <w:style w:type="paragraph" w:customStyle="1" w:styleId="107">
    <w:name w:val="List Paragraph2"/>
    <w:basedOn w:val="1"/>
    <w:unhideWhenUsed/>
    <w:qFormat/>
    <w:uiPriority w:val="99"/>
    <w:pPr>
      <w:ind w:firstLine="420" w:firstLineChars="200"/>
    </w:pPr>
  </w:style>
  <w:style w:type="paragraph" w:styleId="108">
    <w:name w:val="List Paragraph"/>
    <w:basedOn w:val="1"/>
    <w:unhideWhenUsed/>
    <w:qFormat/>
    <w:uiPriority w:val="99"/>
    <w:pPr>
      <w:ind w:left="720"/>
      <w:contextualSpacing/>
    </w:pPr>
  </w:style>
  <w:style w:type="paragraph" w:customStyle="1" w:styleId="109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11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111">
    <w:name w:val="via1"/>
    <w:basedOn w:val="31"/>
    <w:qFormat/>
    <w:uiPriority w:val="0"/>
    <w:rPr>
      <w:color w:val="959595"/>
    </w:rPr>
  </w:style>
  <w:style w:type="character" w:customStyle="1" w:styleId="112">
    <w:name w:val="via"/>
    <w:basedOn w:val="31"/>
    <w:qFormat/>
    <w:uiPriority w:val="0"/>
    <w:rPr>
      <w:color w:val="959595"/>
    </w:rPr>
  </w:style>
  <w:style w:type="paragraph" w:customStyle="1" w:styleId="113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1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</w:rPr>
  </w:style>
  <w:style w:type="paragraph" w:customStyle="1" w:styleId="115">
    <w:name w:val="TAN"/>
    <w:basedOn w:val="51"/>
    <w:qFormat/>
    <w:uiPriority w:val="0"/>
    <w:pPr>
      <w:ind w:left="851" w:hanging="851"/>
    </w:pPr>
  </w:style>
  <w:style w:type="paragraph" w:customStyle="1" w:styleId="116">
    <w:name w:val="LGTdoc_본문"/>
    <w:basedOn w:val="1"/>
    <w:qFormat/>
    <w:uiPriority w:val="0"/>
    <w:pPr>
      <w:widowControl w:val="0"/>
      <w:spacing w:afterLines="50" w:line="264" w:lineRule="auto"/>
    </w:pPr>
    <w:rPr>
      <w:rFonts w:eastAsia="Batang"/>
      <w:kern w:val="2"/>
      <w:szCs w:val="24"/>
      <w:lang w:eastAsia="ko-KR"/>
    </w:rPr>
  </w:style>
  <w:style w:type="paragraph" w:customStyle="1" w:styleId="117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8">
    <w:name w:val="font51"/>
    <w:basedOn w:val="3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9">
    <w:name w:val="font61"/>
    <w:basedOn w:val="3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character" w:customStyle="1" w:styleId="120">
    <w:name w:val="font21"/>
    <w:basedOn w:val="31"/>
    <w:qFormat/>
    <w:uiPriority w:val="0"/>
    <w:rPr>
      <w:rFonts w:hint="default" w:ascii="Times New Roman" w:hAnsi="Times New Roman" w:cs="Times New Roman"/>
      <w:color w:val="FF0000"/>
      <w:sz w:val="22"/>
      <w:szCs w:val="22"/>
      <w:u w:val="none"/>
    </w:rPr>
  </w:style>
  <w:style w:type="character" w:customStyle="1" w:styleId="121">
    <w:name w:val="font11"/>
    <w:basedOn w:val="3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cid:ii_keehb3wh0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ADEAD1-0528-41B3-AE20-CEE4555C8D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19</Pages>
  <Words>6389</Words>
  <Characters>36419</Characters>
  <Lines>303</Lines>
  <Paragraphs>85</Paragraphs>
  <TotalTime>0</TotalTime>
  <ScaleCrop>false</ScaleCrop>
  <LinksUpToDate>false</LinksUpToDate>
  <CharactersWithSpaces>42723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2020-05-15T06:24:00Z</dcterms:created>
  <dc:creator>ZTE</dc:creator>
  <cp:lastModifiedBy>ZTE</cp:lastModifiedBy>
  <cp:lastPrinted>2011-10-28T07:16:00Z</cp:lastPrinted>
  <dcterms:modified xsi:type="dcterms:W3CDTF">2020-10-16T11:07:06Z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2052-11.8.2.9022</vt:lpwstr>
  </property>
</Properties>
</file>